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E8" w:rsidRPr="00263BE8" w:rsidRDefault="00263BE8" w:rsidP="00263BE8">
      <w:pPr>
        <w:widowControl/>
        <w:wordWrap w:val="0"/>
        <w:snapToGrid/>
        <w:spacing w:line="408" w:lineRule="auto"/>
        <w:ind w:left="563"/>
        <w:outlineLvl w:val="4"/>
        <w:rPr>
          <w:rFonts w:ascii="微軟正黑體" w:hAnsi="微軟正黑體" w:cs="新細明體"/>
          <w:color w:val="FF0000"/>
          <w:spacing w:val="15"/>
          <w:sz w:val="24"/>
        </w:rPr>
      </w:pPr>
      <w:bookmarkStart w:id="0" w:name="_GoBack"/>
      <w:bookmarkEnd w:id="0"/>
      <w:r w:rsidRPr="00263BE8">
        <w:rPr>
          <w:rFonts w:ascii="微軟正黑體" w:hAnsi="微軟正黑體" w:cs="新細明體" w:hint="eastAsia"/>
          <w:color w:val="FF0000"/>
          <w:spacing w:val="15"/>
          <w:sz w:val="24"/>
        </w:rPr>
        <w:t>古文觀止</w:t>
      </w:r>
    </w:p>
    <w:p w:rsidR="00263BE8" w:rsidRPr="00263BE8" w:rsidRDefault="00263BE8" w:rsidP="00263BE8">
      <w:pPr>
        <w:widowControl/>
        <w:wordWrap w:val="0"/>
        <w:snapToGrid/>
        <w:spacing w:line="408" w:lineRule="auto"/>
        <w:rPr>
          <w:rFonts w:ascii="微軟正黑體" w:hAnsi="微軟正黑體" w:cs="新細明體" w:hint="eastAsia"/>
          <w:color w:val="333333"/>
          <w:spacing w:val="15"/>
          <w:sz w:val="24"/>
        </w:rPr>
      </w:pPr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pict>
          <v:rect id="_x0000_i1025" style="width:0;height:1.5pt" o:hralign="center" o:hrstd="t" o:hr="t" fillcolor="gray" stroked="f"/>
        </w:pict>
      </w:r>
    </w:p>
    <w:p w:rsidR="00263BE8" w:rsidRPr="00263BE8" w:rsidRDefault="00263BE8" w:rsidP="00263BE8">
      <w:pPr>
        <w:widowControl/>
        <w:wordWrap w:val="0"/>
        <w:snapToGrid/>
        <w:spacing w:before="100" w:beforeAutospacing="1" w:after="100" w:afterAutospacing="1" w:line="408" w:lineRule="auto"/>
        <w:rPr>
          <w:rFonts w:ascii="微軟正黑體" w:hAnsi="微軟正黑體" w:cs="新細明體" w:hint="eastAsia"/>
          <w:color w:val="006699"/>
          <w:spacing w:val="15"/>
          <w:sz w:val="24"/>
        </w:rPr>
      </w:pPr>
      <w:r w:rsidRPr="00263BE8">
        <w:rPr>
          <w:rFonts w:ascii="微軟正黑體" w:hAnsi="微軟正黑體" w:cs="新細明體" w:hint="eastAsia"/>
          <w:color w:val="006699"/>
          <w:spacing w:val="15"/>
          <w:sz w:val="24"/>
        </w:rPr>
        <w:t>卷十</w:t>
      </w:r>
      <w:r w:rsidRPr="00263BE8">
        <w:rPr>
          <w:rFonts w:ascii="微軟正黑體" w:hAnsi="微軟正黑體" w:cs="新細明體" w:hint="eastAsia"/>
          <w:color w:val="006699"/>
          <w:spacing w:val="15"/>
          <w:sz w:val="24"/>
        </w:rPr>
        <w:t xml:space="preserve"> </w:t>
      </w:r>
      <w:proofErr w:type="gramStart"/>
      <w:r w:rsidRPr="00263BE8">
        <w:rPr>
          <w:rFonts w:ascii="微軟正黑體" w:hAnsi="微軟正黑體" w:cs="新細明體" w:hint="eastAsia"/>
          <w:color w:val="006699"/>
          <w:spacing w:val="15"/>
          <w:sz w:val="24"/>
        </w:rPr>
        <w:t>‧</w:t>
      </w:r>
      <w:proofErr w:type="gramEnd"/>
      <w:r w:rsidRPr="00263BE8">
        <w:rPr>
          <w:rFonts w:ascii="微軟正黑體" w:hAnsi="微軟正黑體" w:cs="新細明體" w:hint="eastAsia"/>
          <w:color w:val="006699"/>
          <w:spacing w:val="15"/>
          <w:sz w:val="24"/>
        </w:rPr>
        <w:t xml:space="preserve"> </w:t>
      </w:r>
      <w:proofErr w:type="gramStart"/>
      <w:r w:rsidRPr="00263BE8">
        <w:rPr>
          <w:rFonts w:ascii="微軟正黑體" w:hAnsi="微軟正黑體" w:cs="新細明體" w:hint="eastAsia"/>
          <w:color w:val="006699"/>
          <w:spacing w:val="15"/>
          <w:sz w:val="24"/>
        </w:rPr>
        <w:t>刑賞忠厚之至論</w:t>
      </w:r>
      <w:proofErr w:type="gramEnd"/>
      <w:r w:rsidRPr="00263BE8">
        <w:rPr>
          <w:rFonts w:ascii="微軟正黑體" w:hAnsi="微軟正黑體" w:cs="新細明體" w:hint="eastAsia"/>
          <w:color w:val="006699"/>
          <w:spacing w:val="15"/>
          <w:sz w:val="24"/>
        </w:rPr>
        <w:t xml:space="preserve">　　</w:t>
      </w:r>
      <w:r w:rsidRPr="00263BE8">
        <w:rPr>
          <w:rFonts w:ascii="微軟正黑體" w:hAnsi="微軟正黑體" w:cs="新細明體" w:hint="eastAsia"/>
          <w:b/>
          <w:bCs/>
          <w:color w:val="006699"/>
          <w:spacing w:val="30"/>
          <w:sz w:val="24"/>
        </w:rPr>
        <w:t>蘇軾</w:t>
      </w:r>
    </w:p>
    <w:p w:rsidR="00263BE8" w:rsidRPr="00263BE8" w:rsidRDefault="00263BE8" w:rsidP="00263BE8">
      <w:pPr>
        <w:widowControl/>
        <w:wordWrap w:val="0"/>
        <w:snapToGrid/>
        <w:spacing w:before="100" w:beforeAutospacing="1" w:after="100" w:afterAutospacing="1" w:line="408" w:lineRule="auto"/>
        <w:rPr>
          <w:rFonts w:ascii="微軟正黑體" w:hAnsi="微軟正黑體" w:cs="新細明體" w:hint="eastAsia"/>
          <w:color w:val="333333"/>
          <w:spacing w:val="15"/>
          <w:sz w:val="24"/>
        </w:rPr>
      </w:pPr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堯、舜、禹、湯、文、武、成、康之際，何其愛民之深，憂民之切，而待天下以君子長者之道也。有一善，從而賞之，又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從而詠歌嗟歎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之，所以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樂其始而勉其終；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有一不善，從而罰之，又從而哀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矜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懲創之，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所以棄其舊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而開其新。故其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吁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俞之聲，歡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忻慘戚，見於虞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、夏、商、周之書。</w:t>
      </w:r>
    </w:p>
    <w:p w:rsidR="00263BE8" w:rsidRPr="00263BE8" w:rsidRDefault="00263BE8" w:rsidP="00263BE8">
      <w:pPr>
        <w:widowControl/>
        <w:wordWrap w:val="0"/>
        <w:snapToGrid/>
        <w:spacing w:before="100" w:beforeAutospacing="1" w:after="100" w:afterAutospacing="1" w:line="408" w:lineRule="auto"/>
        <w:rPr>
          <w:rFonts w:ascii="微軟正黑體" w:hAnsi="微軟正黑體" w:cs="新細明體" w:hint="eastAsia"/>
          <w:color w:val="333333"/>
          <w:spacing w:val="15"/>
          <w:sz w:val="24"/>
        </w:rPr>
      </w:pPr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成、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康既沒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穆王立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而周道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始衰，然猶命其臣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呂侯，而告之以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祥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刑。其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言憂而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不傷，威而不怒，慈愛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而能斷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，惻然有哀憐無辜之心，故孔子猶有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取焉。傳曰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：「賞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疑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從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與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所以廣恩也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；罰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疑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從去，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所以謹刑也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。」</w:t>
      </w:r>
    </w:p>
    <w:p w:rsidR="00263BE8" w:rsidRPr="00263BE8" w:rsidRDefault="00263BE8" w:rsidP="00263BE8">
      <w:pPr>
        <w:widowControl/>
        <w:wordWrap w:val="0"/>
        <w:snapToGrid/>
        <w:spacing w:before="100" w:beforeAutospacing="1" w:after="100" w:afterAutospacing="1" w:line="408" w:lineRule="auto"/>
        <w:rPr>
          <w:rFonts w:ascii="微軟正黑體" w:hAnsi="微軟正黑體" w:cs="新細明體" w:hint="eastAsia"/>
          <w:color w:val="333333"/>
          <w:spacing w:val="15"/>
          <w:sz w:val="24"/>
        </w:rPr>
      </w:pP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當堯之時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皋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陶為士，將殺人。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皋陶曰殺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之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三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；堯曰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宥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之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三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。故天下畏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皋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陶執法之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堅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而樂堯用刑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之寬。四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岳曰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：「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鯀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可用。」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堯曰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：「不可。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鯀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方命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圮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族。」既而曰：「試之。」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何堯之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不聽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皋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陶之殺人，而從四岳之用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鯀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也？然則聖人之意，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蓋亦可見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矣。</w:t>
      </w:r>
    </w:p>
    <w:p w:rsidR="00263BE8" w:rsidRPr="00263BE8" w:rsidRDefault="00263BE8" w:rsidP="00263BE8">
      <w:pPr>
        <w:widowControl/>
        <w:wordWrap w:val="0"/>
        <w:snapToGrid/>
        <w:spacing w:before="100" w:beforeAutospacing="1" w:after="100" w:afterAutospacing="1" w:line="408" w:lineRule="auto"/>
        <w:rPr>
          <w:rFonts w:ascii="微軟正黑體" w:hAnsi="微軟正黑體" w:cs="新細明體" w:hint="eastAsia"/>
          <w:color w:val="333333"/>
          <w:spacing w:val="15"/>
          <w:sz w:val="24"/>
        </w:rPr>
      </w:pP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書曰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：「罪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疑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惟輕，功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疑惟重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。與其殺不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辜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，寧失不經。」嗚呼！盡之矣。可以賞，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可以無賞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，賞之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過乎仁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；可以罰，可以無罰，罰之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過乎義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過乎仁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，不失為君子；過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乎義，則流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入於忍人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故仁可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過也，義不可過也。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古者賞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不以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爵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祿，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刑不以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刀鋸。賞以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爵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祿，是賞之道，行於爵祿之所加，而不行於爵祿之所不加也。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刑以刀鋸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，是刑之威，施於刀鋸之所及，而不施於刀鋸之所不及也。先王知天下之善不勝賞，而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爵祿不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足以勸也；知天下之惡不勝刑，而刀鋸不足</w:t>
      </w:r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lastRenderedPageBreak/>
        <w:t>以裁也。是故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疑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則舉而歸之於仁，以君子長者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之道待天下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，使天下相率而歸於君子長者之道。故曰忠厚之至也。</w:t>
      </w:r>
    </w:p>
    <w:p w:rsidR="00263BE8" w:rsidRPr="00263BE8" w:rsidRDefault="00263BE8" w:rsidP="00263BE8">
      <w:pPr>
        <w:widowControl/>
        <w:wordWrap w:val="0"/>
        <w:snapToGrid/>
        <w:spacing w:before="100" w:beforeAutospacing="1" w:after="100" w:afterAutospacing="1" w:line="408" w:lineRule="auto"/>
        <w:rPr>
          <w:rFonts w:ascii="微軟正黑體" w:hAnsi="微軟正黑體" w:cs="新細明體" w:hint="eastAsia"/>
          <w:color w:val="333333"/>
          <w:spacing w:val="15"/>
          <w:sz w:val="24"/>
        </w:rPr>
      </w:pP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詩曰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：「君子如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祉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，亂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庶遄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已。君子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如怒，亂庶遄沮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。」夫君子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之已亂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，豈有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異術哉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？制其喜怒，而不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失乎仁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而已矣。春秋之義，立法</w:t>
      </w:r>
      <w:proofErr w:type="gramStart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貴嚴，而責人貴寬</w:t>
      </w:r>
      <w:proofErr w:type="gramEnd"/>
      <w:r w:rsidRPr="00263BE8">
        <w:rPr>
          <w:rFonts w:ascii="微軟正黑體" w:hAnsi="微軟正黑體" w:cs="新細明體" w:hint="eastAsia"/>
          <w:color w:val="333333"/>
          <w:spacing w:val="15"/>
          <w:sz w:val="24"/>
        </w:rPr>
        <w:t>，因其褒貶之義以制賞罰，亦忠厚之至也。</w:t>
      </w:r>
    </w:p>
    <w:p w:rsidR="00263BE8" w:rsidRPr="00263BE8" w:rsidRDefault="00263BE8">
      <w:pPr>
        <w:rPr>
          <w:sz w:val="24"/>
        </w:rPr>
      </w:pPr>
    </w:p>
    <w:sectPr w:rsidR="00263BE8" w:rsidRPr="00263BE8">
      <w:headerReference w:type="default" r:id="rId8"/>
      <w:footerReference w:type="default" r:id="rId9"/>
      <w:pgSz w:w="11906" w:h="16838" w:code="9"/>
      <w:pgMar w:top="1418" w:right="1418" w:bottom="1418" w:left="1418" w:header="697" w:footer="6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E8" w:rsidRDefault="00263BE8">
      <w:r>
        <w:separator/>
      </w:r>
    </w:p>
  </w:endnote>
  <w:endnote w:type="continuationSeparator" w:id="0">
    <w:p w:rsidR="00263BE8" w:rsidRDefault="002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4E" w:rsidRDefault="009A084E">
    <w:pPr>
      <w:pStyle w:val="a4"/>
      <w:tabs>
        <w:tab w:val="clear" w:pos="4153"/>
        <w:tab w:val="clear" w:pos="8306"/>
        <w:tab w:val="center" w:pos="4860"/>
        <w:tab w:val="right" w:pos="9000"/>
      </w:tabs>
      <w:spacing w:line="240" w:lineRule="auto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E8" w:rsidRDefault="00263BE8">
      <w:r>
        <w:separator/>
      </w:r>
    </w:p>
  </w:footnote>
  <w:footnote w:type="continuationSeparator" w:id="0">
    <w:p w:rsidR="00263BE8" w:rsidRDefault="00263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84E" w:rsidRDefault="009A084E">
    <w:pPr>
      <w:pStyle w:val="a3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3AA"/>
    <w:multiLevelType w:val="hybridMultilevel"/>
    <w:tmpl w:val="D3A84C40"/>
    <w:lvl w:ilvl="0" w:tplc="2C760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楷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E8"/>
    <w:rsid w:val="00263BE8"/>
    <w:rsid w:val="00521515"/>
    <w:rsid w:val="009139FE"/>
    <w:rsid w:val="009A084E"/>
    <w:rsid w:val="00BF7443"/>
    <w:rsid w:val="00C932B9"/>
    <w:rsid w:val="00E9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napToGrid w:val="0"/>
      <w:spacing w:line="360" w:lineRule="atLeast"/>
      <w:jc w:val="both"/>
    </w:pPr>
    <w:rPr>
      <w:rFonts w:eastAsia="標楷體"/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left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jc w:val="left"/>
      <w:outlineLvl w:val="2"/>
    </w:pPr>
    <w:rPr>
      <w:rFonts w:ascii="Arial" w:hAnsi="Arial"/>
      <w:b/>
      <w:bCs/>
      <w:color w:val="000000"/>
      <w:szCs w:val="36"/>
    </w:rPr>
  </w:style>
  <w:style w:type="paragraph" w:styleId="5">
    <w:name w:val="heading 5"/>
    <w:basedOn w:val="a"/>
    <w:link w:val="50"/>
    <w:uiPriority w:val="9"/>
    <w:qFormat/>
    <w:rsid w:val="00263BE8"/>
    <w:pPr>
      <w:widowControl/>
      <w:snapToGrid/>
      <w:spacing w:line="240" w:lineRule="auto"/>
      <w:jc w:val="left"/>
      <w:outlineLvl w:val="4"/>
    </w:pPr>
    <w:rPr>
      <w:rFonts w:ascii="新細明體" w:eastAsia="新細明體" w:hAnsi="新細明體" w:cs="新細明體"/>
      <w:color w:val="FF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50">
    <w:name w:val="標題 5 字元"/>
    <w:basedOn w:val="a0"/>
    <w:link w:val="5"/>
    <w:uiPriority w:val="9"/>
    <w:rsid w:val="00263BE8"/>
    <w:rPr>
      <w:rFonts w:ascii="新細明體" w:hAnsi="新細明體" w:cs="新細明體"/>
      <w:color w:val="FF0000"/>
      <w:sz w:val="30"/>
      <w:szCs w:val="30"/>
    </w:rPr>
  </w:style>
  <w:style w:type="paragraph" w:customStyle="1" w:styleId="style111">
    <w:name w:val="style111"/>
    <w:basedOn w:val="a"/>
    <w:rsid w:val="00263BE8"/>
    <w:pPr>
      <w:widowControl/>
      <w:snapToGrid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color w:val="006699"/>
      <w:sz w:val="24"/>
    </w:rPr>
  </w:style>
  <w:style w:type="character" w:customStyle="1" w:styleId="style91">
    <w:name w:val="style91"/>
    <w:basedOn w:val="a0"/>
    <w:rsid w:val="00263BE8"/>
    <w:rPr>
      <w:b/>
      <w:bCs/>
      <w:color w:val="006699"/>
      <w:spacing w:val="3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napToGrid w:val="0"/>
      <w:spacing w:line="360" w:lineRule="atLeast"/>
      <w:jc w:val="both"/>
    </w:pPr>
    <w:rPr>
      <w:rFonts w:eastAsia="標楷體"/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left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jc w:val="left"/>
      <w:outlineLvl w:val="2"/>
    </w:pPr>
    <w:rPr>
      <w:rFonts w:ascii="Arial" w:hAnsi="Arial"/>
      <w:b/>
      <w:bCs/>
      <w:color w:val="000000"/>
      <w:szCs w:val="36"/>
    </w:rPr>
  </w:style>
  <w:style w:type="paragraph" w:styleId="5">
    <w:name w:val="heading 5"/>
    <w:basedOn w:val="a"/>
    <w:link w:val="50"/>
    <w:uiPriority w:val="9"/>
    <w:qFormat/>
    <w:rsid w:val="00263BE8"/>
    <w:pPr>
      <w:widowControl/>
      <w:snapToGrid/>
      <w:spacing w:line="240" w:lineRule="auto"/>
      <w:jc w:val="left"/>
      <w:outlineLvl w:val="4"/>
    </w:pPr>
    <w:rPr>
      <w:rFonts w:ascii="新細明體" w:eastAsia="新細明體" w:hAnsi="新細明體" w:cs="新細明體"/>
      <w:color w:val="FF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character" w:customStyle="1" w:styleId="50">
    <w:name w:val="標題 5 字元"/>
    <w:basedOn w:val="a0"/>
    <w:link w:val="5"/>
    <w:uiPriority w:val="9"/>
    <w:rsid w:val="00263BE8"/>
    <w:rPr>
      <w:rFonts w:ascii="新細明體" w:hAnsi="新細明體" w:cs="新細明體"/>
      <w:color w:val="FF0000"/>
      <w:sz w:val="30"/>
      <w:szCs w:val="30"/>
    </w:rPr>
  </w:style>
  <w:style w:type="paragraph" w:customStyle="1" w:styleId="style111">
    <w:name w:val="style111"/>
    <w:basedOn w:val="a"/>
    <w:rsid w:val="00263BE8"/>
    <w:pPr>
      <w:widowControl/>
      <w:snapToGrid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color w:val="006699"/>
      <w:sz w:val="24"/>
    </w:rPr>
  </w:style>
  <w:style w:type="character" w:customStyle="1" w:styleId="style91">
    <w:name w:val="style91"/>
    <w:basedOn w:val="a0"/>
    <w:rsid w:val="00263BE8"/>
    <w:rPr>
      <w:b/>
      <w:bCs/>
      <w:color w:val="006699"/>
      <w:spacing w:val="3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3091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887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14</Characters>
  <Application>Microsoft Office Word</Application>
  <DocSecurity>0</DocSecurity>
  <Lines>1</Lines>
  <Paragraphs>1</Paragraphs>
  <ScaleCrop>false</ScaleCrop>
  <Company>理律法律事務所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林美麗</dc:creator>
  <cp:lastModifiedBy>林美麗</cp:lastModifiedBy>
  <cp:revision>1</cp:revision>
  <dcterms:created xsi:type="dcterms:W3CDTF">2015-07-06T07:41:00Z</dcterms:created>
  <dcterms:modified xsi:type="dcterms:W3CDTF">2015-07-06T07:42:00Z</dcterms:modified>
</cp:coreProperties>
</file>