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C9" w:rsidRPr="00E921C4" w:rsidRDefault="007317C9" w:rsidP="007317C9">
      <w:pPr>
        <w:snapToGrid w:val="0"/>
        <w:spacing w:line="360" w:lineRule="atLeast"/>
        <w:jc w:val="center"/>
        <w:rPr>
          <w:kern w:val="0"/>
          <w:sz w:val="36"/>
        </w:rPr>
      </w:pPr>
      <w:r w:rsidRPr="00E921C4">
        <w:rPr>
          <w:rFonts w:hint="eastAsia"/>
          <w:kern w:val="0"/>
          <w:sz w:val="36"/>
        </w:rPr>
        <w:t>理律沙龍參考資料</w:t>
      </w:r>
    </w:p>
    <w:p w:rsidR="007317C9" w:rsidRPr="00E921C4" w:rsidRDefault="007317C9" w:rsidP="007317C9">
      <w:pPr>
        <w:snapToGrid w:val="0"/>
        <w:spacing w:line="360" w:lineRule="atLeast"/>
        <w:jc w:val="right"/>
        <w:rPr>
          <w:kern w:val="0"/>
        </w:rPr>
      </w:pPr>
    </w:p>
    <w:p w:rsidR="007317C9" w:rsidRPr="00E921C4" w:rsidRDefault="00D94B53" w:rsidP="00D94B53">
      <w:pPr>
        <w:snapToGrid w:val="0"/>
        <w:spacing w:line="360" w:lineRule="atLeast"/>
        <w:ind w:leftChars="-50" w:left="-140" w:rightChars="-71" w:right="-199"/>
        <w:jc w:val="center"/>
        <w:rPr>
          <w:kern w:val="0"/>
        </w:rPr>
      </w:pPr>
      <w:r w:rsidRPr="00E921C4">
        <w:rPr>
          <w:rFonts w:hint="eastAsia"/>
          <w:kern w:val="0"/>
        </w:rPr>
        <w:t>《從考選部規劃中的司法官考試新制，談法官及檢察官的多元進用制度》</w:t>
      </w:r>
    </w:p>
    <w:p w:rsidR="007317C9" w:rsidRPr="00E921C4" w:rsidRDefault="007317C9" w:rsidP="007317C9">
      <w:pPr>
        <w:snapToGrid w:val="0"/>
        <w:spacing w:line="360" w:lineRule="atLeast"/>
        <w:jc w:val="center"/>
        <w:rPr>
          <w:kern w:val="0"/>
        </w:rPr>
      </w:pPr>
    </w:p>
    <w:p w:rsidR="00FE4EAF" w:rsidRPr="00EB36DA" w:rsidRDefault="00FE4EAF" w:rsidP="00FE4EAF">
      <w:pPr>
        <w:numPr>
          <w:ilvl w:val="0"/>
          <w:numId w:val="1"/>
        </w:numPr>
        <w:tabs>
          <w:tab w:val="left" w:pos="0"/>
        </w:tabs>
        <w:adjustRightInd w:val="0"/>
        <w:snapToGrid w:val="0"/>
        <w:spacing w:before="120" w:after="120" w:line="400" w:lineRule="exact"/>
        <w:outlineLvl w:val="0"/>
        <w:rPr>
          <w:color w:val="000000"/>
          <w:szCs w:val="28"/>
        </w:rPr>
      </w:pPr>
      <w:r w:rsidRPr="00EB36DA">
        <w:rPr>
          <w:rFonts w:hint="eastAsia"/>
        </w:rPr>
        <w:t>現行法學教育體制及司法官</w:t>
      </w:r>
      <w:r w:rsidR="00D52F1D">
        <w:rPr>
          <w:rFonts w:hint="eastAsia"/>
        </w:rPr>
        <w:t>（法官、檢察官）</w:t>
      </w:r>
      <w:r w:rsidR="00350E2C">
        <w:rPr>
          <w:rFonts w:hint="eastAsia"/>
        </w:rPr>
        <w:t>/</w:t>
      </w:r>
      <w:r w:rsidRPr="00EB36DA">
        <w:rPr>
          <w:rFonts w:hint="eastAsia"/>
        </w:rPr>
        <w:t>律師</w:t>
      </w:r>
      <w:r w:rsidR="00D52F1D">
        <w:rPr>
          <w:rFonts w:hint="eastAsia"/>
        </w:rPr>
        <w:t>之</w:t>
      </w:r>
      <w:r w:rsidRPr="00EB36DA">
        <w:rPr>
          <w:rFonts w:hint="eastAsia"/>
        </w:rPr>
        <w:t>考試、訓練制度：</w:t>
      </w:r>
      <w:bookmarkStart w:id="0" w:name="_GoBack"/>
      <w:bookmarkEnd w:id="0"/>
    </w:p>
    <w:p w:rsidR="00FE4EAF" w:rsidRPr="002D6AB1" w:rsidRDefault="00FE4EAF" w:rsidP="002D6AB1">
      <w:pPr>
        <w:numPr>
          <w:ilvl w:val="1"/>
          <w:numId w:val="1"/>
        </w:numPr>
        <w:tabs>
          <w:tab w:val="left" w:pos="0"/>
        </w:tabs>
        <w:adjustRightInd w:val="0"/>
        <w:snapToGrid w:val="0"/>
        <w:spacing w:before="120" w:after="120" w:line="400" w:lineRule="exact"/>
        <w:outlineLvl w:val="0"/>
        <w:rPr>
          <w:color w:val="000000"/>
          <w:szCs w:val="28"/>
        </w:rPr>
      </w:pPr>
      <w:r>
        <w:rPr>
          <w:rFonts w:hint="eastAsia"/>
          <w:color w:val="000000"/>
          <w:szCs w:val="28"/>
        </w:rPr>
        <w:t>目前我國法學教育</w:t>
      </w:r>
      <w:r w:rsidR="00350E2C">
        <w:rPr>
          <w:rFonts w:hint="eastAsia"/>
          <w:color w:val="000000"/>
          <w:szCs w:val="28"/>
        </w:rPr>
        <w:t>並</w:t>
      </w:r>
      <w:r w:rsidRPr="00350E2C">
        <w:rPr>
          <w:rFonts w:hint="eastAsia"/>
          <w:color w:val="000000"/>
          <w:szCs w:val="28"/>
        </w:rPr>
        <w:t>未</w:t>
      </w:r>
      <w:r w:rsidR="0031426B" w:rsidRPr="00350E2C">
        <w:rPr>
          <w:rFonts w:hint="eastAsia"/>
          <w:color w:val="000000"/>
          <w:szCs w:val="28"/>
        </w:rPr>
        <w:t>全面</w:t>
      </w:r>
      <w:r w:rsidRPr="00350E2C">
        <w:rPr>
          <w:rFonts w:hint="eastAsia"/>
          <w:color w:val="000000"/>
          <w:szCs w:val="28"/>
        </w:rPr>
        <w:t>採取學士後法律研究所制度，</w:t>
      </w:r>
      <w:r w:rsidR="0031426B" w:rsidRPr="00350E2C">
        <w:rPr>
          <w:rFonts w:hint="eastAsia"/>
          <w:color w:val="000000"/>
          <w:szCs w:val="28"/>
        </w:rPr>
        <w:t>育才仍以高中畢業後</w:t>
      </w:r>
      <w:r w:rsidR="00350E2C" w:rsidRPr="00350E2C">
        <w:rPr>
          <w:rFonts w:hint="eastAsia"/>
          <w:color w:val="000000"/>
          <w:szCs w:val="28"/>
        </w:rPr>
        <w:t>即</w:t>
      </w:r>
      <w:r w:rsidR="0031426B" w:rsidRPr="00350E2C">
        <w:rPr>
          <w:rFonts w:hint="eastAsia"/>
          <w:color w:val="000000"/>
          <w:szCs w:val="28"/>
        </w:rPr>
        <w:t>進入</w:t>
      </w:r>
      <w:r w:rsidRPr="00350E2C">
        <w:rPr>
          <w:rFonts w:hint="eastAsia"/>
          <w:color w:val="000000"/>
          <w:szCs w:val="28"/>
        </w:rPr>
        <w:t>大學法律系、</w:t>
      </w:r>
      <w:r w:rsidR="00AA5340" w:rsidRPr="00350E2C">
        <w:rPr>
          <w:rFonts w:hint="eastAsia"/>
          <w:color w:val="000000"/>
          <w:szCs w:val="28"/>
        </w:rPr>
        <w:t>法律研究所</w:t>
      </w:r>
      <w:r w:rsidR="0031426B" w:rsidRPr="00350E2C">
        <w:rPr>
          <w:rFonts w:hint="eastAsia"/>
          <w:color w:val="000000"/>
          <w:szCs w:val="28"/>
        </w:rPr>
        <w:t>為主。但</w:t>
      </w:r>
      <w:r w:rsidR="00AA5340" w:rsidRPr="00350E2C">
        <w:rPr>
          <w:rFonts w:hint="eastAsia"/>
          <w:color w:val="000000"/>
          <w:szCs w:val="28"/>
        </w:rPr>
        <w:t>近年</w:t>
      </w:r>
      <w:r w:rsidR="002D6AB1">
        <w:rPr>
          <w:rFonts w:hint="eastAsia"/>
          <w:color w:val="000000"/>
          <w:szCs w:val="28"/>
        </w:rPr>
        <w:t>來</w:t>
      </w:r>
      <w:r w:rsidR="0031426B" w:rsidRPr="00350E2C">
        <w:rPr>
          <w:rFonts w:hint="eastAsia"/>
          <w:color w:val="000000"/>
          <w:szCs w:val="28"/>
        </w:rPr>
        <w:t>已有</w:t>
      </w:r>
      <w:r w:rsidR="002D6AB1">
        <w:rPr>
          <w:rFonts w:hint="eastAsia"/>
          <w:color w:val="000000"/>
          <w:szCs w:val="28"/>
        </w:rPr>
        <w:t>十餘</w:t>
      </w:r>
      <w:r w:rsidRPr="00350E2C">
        <w:rPr>
          <w:rFonts w:hint="eastAsia"/>
          <w:color w:val="000000"/>
          <w:szCs w:val="28"/>
        </w:rPr>
        <w:t>所</w:t>
      </w:r>
      <w:r w:rsidR="009B16B4" w:rsidRPr="00350E2C">
        <w:rPr>
          <w:rFonts w:hint="eastAsia"/>
          <w:color w:val="000000"/>
          <w:szCs w:val="28"/>
        </w:rPr>
        <w:t>大專院校</w:t>
      </w:r>
      <w:r w:rsidR="002D6AB1">
        <w:rPr>
          <w:rFonts w:hint="eastAsia"/>
          <w:color w:val="000000"/>
          <w:szCs w:val="28"/>
        </w:rPr>
        <w:t>設立</w:t>
      </w:r>
      <w:r w:rsidR="00162886" w:rsidRPr="00350E2C">
        <w:rPr>
          <w:rFonts w:hint="eastAsia"/>
          <w:color w:val="000000"/>
          <w:szCs w:val="28"/>
        </w:rPr>
        <w:t>「科際整合法律</w:t>
      </w:r>
      <w:r w:rsidRPr="00350E2C">
        <w:rPr>
          <w:rFonts w:hint="eastAsia"/>
          <w:color w:val="000000"/>
          <w:szCs w:val="28"/>
        </w:rPr>
        <w:t>學研究所」、「科技法律研究所」</w:t>
      </w:r>
      <w:r w:rsidR="002325FB" w:rsidRPr="00350E2C">
        <w:rPr>
          <w:rFonts w:hint="eastAsia"/>
          <w:color w:val="000000"/>
          <w:szCs w:val="28"/>
        </w:rPr>
        <w:t>、「</w:t>
      </w:r>
      <w:r w:rsidR="00162886" w:rsidRPr="00350E2C">
        <w:rPr>
          <w:rFonts w:hint="eastAsia"/>
          <w:color w:val="000000"/>
          <w:szCs w:val="28"/>
        </w:rPr>
        <w:t>法研所碩士班</w:t>
      </w:r>
      <w:r w:rsidR="002325FB" w:rsidRPr="00350E2C">
        <w:rPr>
          <w:rFonts w:hint="eastAsia"/>
          <w:color w:val="000000"/>
          <w:szCs w:val="28"/>
        </w:rPr>
        <w:t>法律專業組」</w:t>
      </w:r>
      <w:r w:rsidR="0031426B" w:rsidRPr="00350E2C">
        <w:rPr>
          <w:rFonts w:hint="eastAsia"/>
          <w:color w:val="000000"/>
          <w:szCs w:val="28"/>
        </w:rPr>
        <w:t>、「學士後法律學系」</w:t>
      </w:r>
      <w:r w:rsidR="009B16B4" w:rsidRPr="00350E2C">
        <w:rPr>
          <w:rFonts w:hint="eastAsia"/>
          <w:color w:val="000000"/>
          <w:szCs w:val="28"/>
        </w:rPr>
        <w:t>等</w:t>
      </w:r>
      <w:r w:rsidR="0031426B" w:rsidRPr="00350E2C">
        <w:rPr>
          <w:rFonts w:hint="eastAsia"/>
          <w:color w:val="000000"/>
          <w:szCs w:val="28"/>
        </w:rPr>
        <w:t>等</w:t>
      </w:r>
      <w:r w:rsidRPr="00350E2C">
        <w:rPr>
          <w:rFonts w:hint="eastAsia"/>
          <w:color w:val="000000"/>
          <w:szCs w:val="28"/>
        </w:rPr>
        <w:t>，</w:t>
      </w:r>
      <w:r w:rsidR="002D6AB1" w:rsidRPr="00350E2C">
        <w:rPr>
          <w:rFonts w:hint="eastAsia"/>
          <w:color w:val="000000"/>
          <w:szCs w:val="28"/>
        </w:rPr>
        <w:t>提供非法律背景人才進修</w:t>
      </w:r>
      <w:r w:rsidR="002D6AB1">
        <w:rPr>
          <w:rFonts w:hint="eastAsia"/>
          <w:color w:val="000000"/>
          <w:szCs w:val="28"/>
        </w:rPr>
        <w:t>，</w:t>
      </w:r>
      <w:r w:rsidRPr="002D6AB1">
        <w:rPr>
          <w:rFonts w:hint="eastAsia"/>
          <w:color w:val="000000"/>
          <w:szCs w:val="28"/>
        </w:rPr>
        <w:t>強調理論與實務並重、跨領域的多元整合課程</w:t>
      </w:r>
      <w:r w:rsidR="0031426B" w:rsidRPr="002D6AB1">
        <w:rPr>
          <w:rFonts w:hint="eastAsia"/>
          <w:color w:val="000000"/>
          <w:szCs w:val="28"/>
        </w:rPr>
        <w:t>，增加法律人才的多樣性，因應越加複雜專業的社會法治需求</w:t>
      </w:r>
      <w:r w:rsidRPr="002D6AB1">
        <w:rPr>
          <w:rFonts w:hint="eastAsia"/>
          <w:color w:val="000000"/>
          <w:szCs w:val="28"/>
        </w:rPr>
        <w:t>。</w:t>
      </w:r>
    </w:p>
    <w:p w:rsidR="00FE4EAF" w:rsidRPr="00EB36DA" w:rsidRDefault="00FE4EAF" w:rsidP="00FE4EAF">
      <w:pPr>
        <w:numPr>
          <w:ilvl w:val="1"/>
          <w:numId w:val="1"/>
        </w:numPr>
        <w:tabs>
          <w:tab w:val="left" w:pos="0"/>
        </w:tabs>
        <w:adjustRightInd w:val="0"/>
        <w:snapToGrid w:val="0"/>
        <w:spacing w:before="120" w:after="120" w:line="400" w:lineRule="exact"/>
        <w:outlineLvl w:val="0"/>
        <w:rPr>
          <w:color w:val="000000"/>
          <w:szCs w:val="28"/>
        </w:rPr>
      </w:pPr>
      <w:r w:rsidRPr="00E921C4">
        <w:rPr>
          <w:rFonts w:hint="eastAsia"/>
        </w:rPr>
        <w:t>司法官考試分為三試，包括：「</w:t>
      </w:r>
      <w:r w:rsidRPr="00E921C4">
        <w:rPr>
          <w:rFonts w:hint="eastAsia"/>
          <w:kern w:val="0"/>
        </w:rPr>
        <w:t>第一試：選擇題</w:t>
      </w:r>
      <w:r w:rsidRPr="00E921C4">
        <w:rPr>
          <w:kern w:val="0"/>
          <w:vertAlign w:val="superscript"/>
        </w:rPr>
        <w:footnoteReference w:id="1"/>
      </w:r>
      <w:r w:rsidRPr="00E921C4">
        <w:rPr>
          <w:rFonts w:hint="eastAsia"/>
        </w:rPr>
        <w:t>」、</w:t>
      </w:r>
      <w:r w:rsidRPr="00E921C4">
        <w:rPr>
          <w:rFonts w:hint="eastAsia"/>
          <w:kern w:val="0"/>
        </w:rPr>
        <w:t>「第二試：申論題</w:t>
      </w:r>
      <w:r w:rsidRPr="00E921C4">
        <w:rPr>
          <w:kern w:val="0"/>
          <w:vertAlign w:val="superscript"/>
        </w:rPr>
        <w:footnoteReference w:id="2"/>
      </w:r>
      <w:r w:rsidRPr="00E921C4">
        <w:rPr>
          <w:rFonts w:hint="eastAsia"/>
          <w:kern w:val="0"/>
        </w:rPr>
        <w:t>」、</w:t>
      </w:r>
      <w:r w:rsidRPr="00E921C4">
        <w:rPr>
          <w:rFonts w:hint="eastAsia"/>
        </w:rPr>
        <w:t>「第三試：口試」。</w:t>
      </w:r>
      <w:r>
        <w:rPr>
          <w:rFonts w:hint="eastAsia"/>
        </w:rPr>
        <w:t>考試合格者必須至「司法官學院」接受約</w:t>
      </w:r>
      <w:r>
        <w:rPr>
          <w:rFonts w:hint="eastAsia"/>
        </w:rPr>
        <w:t>2</w:t>
      </w:r>
      <w:r>
        <w:rPr>
          <w:rFonts w:hint="eastAsia"/>
        </w:rPr>
        <w:t>年的職前訓練</w:t>
      </w:r>
      <w:r>
        <w:rPr>
          <w:rStyle w:val="a9"/>
        </w:rPr>
        <w:footnoteReference w:id="3"/>
      </w:r>
      <w:r>
        <w:rPr>
          <w:rFonts w:hint="eastAsia"/>
        </w:rPr>
        <w:t>，結業時依受訓成績排名選填志願</w:t>
      </w:r>
      <w:r w:rsidR="00350E2C">
        <w:rPr>
          <w:rFonts w:hint="eastAsia"/>
        </w:rPr>
        <w:t>。</w:t>
      </w:r>
      <w:r w:rsidR="009B16B4">
        <w:rPr>
          <w:rFonts w:hint="eastAsia"/>
        </w:rPr>
        <w:t>在職進修方面，</w:t>
      </w:r>
      <w:r w:rsidR="00350E2C">
        <w:rPr>
          <w:rFonts w:hint="eastAsia"/>
        </w:rPr>
        <w:t>《</w:t>
      </w:r>
      <w:r w:rsidR="009B16B4">
        <w:rPr>
          <w:rFonts w:hint="eastAsia"/>
        </w:rPr>
        <w:t>法官</w:t>
      </w:r>
      <w:r>
        <w:rPr>
          <w:rFonts w:hint="eastAsia"/>
        </w:rPr>
        <w:t>法</w:t>
      </w:r>
      <w:r w:rsidR="00350E2C">
        <w:rPr>
          <w:rFonts w:hint="eastAsia"/>
        </w:rPr>
        <w:t>》</w:t>
      </w:r>
      <w:r>
        <w:rPr>
          <w:rFonts w:hint="eastAsia"/>
        </w:rPr>
        <w:t>第</w:t>
      </w:r>
      <w:r>
        <w:rPr>
          <w:rFonts w:hint="eastAsia"/>
        </w:rPr>
        <w:t>81</w:t>
      </w:r>
      <w:r>
        <w:rPr>
          <w:rFonts w:hint="eastAsia"/>
        </w:rPr>
        <w:t>條規定：「</w:t>
      </w:r>
      <w:r>
        <w:rPr>
          <w:color w:val="000000"/>
          <w:sz w:val="27"/>
          <w:szCs w:val="27"/>
        </w:rPr>
        <w:t>法官每年度應從事在職進修。司法院應逐年編列預算，遴選各級法院法官，分派國內外從事司法考察或進修。</w:t>
      </w:r>
      <w:r>
        <w:rPr>
          <w:rFonts w:hint="eastAsia"/>
        </w:rPr>
        <w:t>」、第</w:t>
      </w:r>
      <w:r>
        <w:rPr>
          <w:rFonts w:hint="eastAsia"/>
        </w:rPr>
        <w:t>82</w:t>
      </w:r>
      <w:r>
        <w:rPr>
          <w:rFonts w:hint="eastAsia"/>
        </w:rPr>
        <w:t>條規定、「</w:t>
      </w:r>
      <w:r>
        <w:rPr>
          <w:color w:val="000000"/>
          <w:sz w:val="27"/>
          <w:szCs w:val="27"/>
        </w:rPr>
        <w:t>實任法官每連續服務滿七年者，得提出具體研究計畫，向司法院申請自行進修一年，進修期間支領全額薪給，期滿六個月內應提出研究報告送請司法院審核。</w:t>
      </w:r>
      <w:r>
        <w:rPr>
          <w:rFonts w:hint="eastAsia"/>
        </w:rPr>
        <w:t>」</w:t>
      </w:r>
    </w:p>
    <w:p w:rsidR="007317C9" w:rsidRPr="00E921C4" w:rsidRDefault="00FE4EAF" w:rsidP="000959FD">
      <w:pPr>
        <w:numPr>
          <w:ilvl w:val="1"/>
          <w:numId w:val="1"/>
        </w:numPr>
        <w:tabs>
          <w:tab w:val="left" w:pos="0"/>
        </w:tabs>
        <w:adjustRightInd w:val="0"/>
        <w:snapToGrid w:val="0"/>
        <w:spacing w:before="120" w:after="120" w:line="400" w:lineRule="exact"/>
        <w:outlineLvl w:val="0"/>
        <w:rPr>
          <w:color w:val="000000"/>
          <w:szCs w:val="28"/>
        </w:rPr>
      </w:pPr>
      <w:r w:rsidRPr="00FE4EAF">
        <w:rPr>
          <w:rFonts w:hint="eastAsia"/>
          <w:color w:val="000000"/>
          <w:szCs w:val="28"/>
        </w:rPr>
        <w:t>律師考試分為二試，包括：</w:t>
      </w:r>
      <w:r w:rsidRPr="00E921C4">
        <w:rPr>
          <w:rFonts w:hint="eastAsia"/>
        </w:rPr>
        <w:t>「</w:t>
      </w:r>
      <w:r w:rsidRPr="00FE4EAF">
        <w:rPr>
          <w:rFonts w:hint="eastAsia"/>
          <w:kern w:val="0"/>
        </w:rPr>
        <w:t>第一試：選擇題</w:t>
      </w:r>
      <w:r w:rsidRPr="00E921C4">
        <w:rPr>
          <w:rFonts w:hint="eastAsia"/>
        </w:rPr>
        <w:t>」、</w:t>
      </w:r>
      <w:r w:rsidRPr="00FE4EAF">
        <w:rPr>
          <w:rFonts w:hint="eastAsia"/>
          <w:kern w:val="0"/>
        </w:rPr>
        <w:t>「第二試：申論題」。第一試選擇題與司法官合併舉行，考題相同；第二試申論題與司法官分開舉行，考題大致相同</w:t>
      </w:r>
      <w:r w:rsidRPr="00E921C4">
        <w:rPr>
          <w:rStyle w:val="a9"/>
          <w:kern w:val="0"/>
        </w:rPr>
        <w:footnoteReference w:id="4"/>
      </w:r>
      <w:r w:rsidRPr="00FE4EAF">
        <w:rPr>
          <w:rFonts w:hint="eastAsia"/>
          <w:kern w:val="0"/>
        </w:rPr>
        <w:t>。考試及格者</w:t>
      </w:r>
      <w:r w:rsidRPr="00FE4EAF">
        <w:rPr>
          <w:rFonts w:hint="eastAsia"/>
          <w:kern w:val="0"/>
        </w:rPr>
        <w:lastRenderedPageBreak/>
        <w:t>需經過</w:t>
      </w:r>
      <w:r w:rsidRPr="00FE4EAF">
        <w:rPr>
          <w:rFonts w:hint="eastAsia"/>
          <w:kern w:val="0"/>
        </w:rPr>
        <w:t>6</w:t>
      </w:r>
      <w:r w:rsidR="0060760B" w:rsidRPr="009300C9">
        <w:rPr>
          <w:rFonts w:hint="eastAsia"/>
          <w:kern w:val="0"/>
        </w:rPr>
        <w:t>個</w:t>
      </w:r>
      <w:r w:rsidRPr="009300C9">
        <w:rPr>
          <w:rFonts w:hint="eastAsia"/>
          <w:kern w:val="0"/>
        </w:rPr>
        <w:t>月律師職前訓練</w:t>
      </w:r>
      <w:r>
        <w:rPr>
          <w:rStyle w:val="a9"/>
          <w:kern w:val="0"/>
        </w:rPr>
        <w:footnoteReference w:id="5"/>
      </w:r>
      <w:r w:rsidRPr="00FE4EAF">
        <w:rPr>
          <w:rFonts w:hint="eastAsia"/>
          <w:kern w:val="0"/>
        </w:rPr>
        <w:t>。另依</w:t>
      </w:r>
      <w:r w:rsidR="00350E2C">
        <w:rPr>
          <w:rFonts w:hint="eastAsia"/>
          <w:kern w:val="0"/>
        </w:rPr>
        <w:t>《</w:t>
      </w:r>
      <w:r w:rsidRPr="00FE4EAF">
        <w:rPr>
          <w:rFonts w:hint="eastAsia"/>
          <w:kern w:val="0"/>
        </w:rPr>
        <w:t>律師在職進修辦法</w:t>
      </w:r>
      <w:r w:rsidR="00350E2C">
        <w:rPr>
          <w:rFonts w:hint="eastAsia"/>
          <w:kern w:val="0"/>
        </w:rPr>
        <w:t>》</w:t>
      </w:r>
      <w:r w:rsidRPr="00FE4EAF">
        <w:rPr>
          <w:rFonts w:hint="eastAsia"/>
          <w:kern w:val="0"/>
        </w:rPr>
        <w:t>第</w:t>
      </w:r>
      <w:r w:rsidRPr="009300C9">
        <w:rPr>
          <w:rFonts w:hint="eastAsia"/>
          <w:kern w:val="0"/>
        </w:rPr>
        <w:t>2</w:t>
      </w:r>
      <w:r w:rsidRPr="00FE4EAF">
        <w:rPr>
          <w:rFonts w:hint="eastAsia"/>
          <w:kern w:val="0"/>
        </w:rPr>
        <w:t>條規定：「律師於執行業務期間每一年應接受至少六小時之在職進修課程，且二年中至少包括二小時之法律倫理或律師倫理課程。但年滿六十五歲者，不在此限。」</w:t>
      </w:r>
    </w:p>
    <w:p w:rsidR="00611F40" w:rsidRPr="001612E6" w:rsidRDefault="00AF253C" w:rsidP="000959FD">
      <w:pPr>
        <w:numPr>
          <w:ilvl w:val="0"/>
          <w:numId w:val="1"/>
        </w:numPr>
        <w:tabs>
          <w:tab w:val="left" w:pos="0"/>
        </w:tabs>
        <w:adjustRightInd w:val="0"/>
        <w:snapToGrid w:val="0"/>
        <w:spacing w:before="120" w:after="120" w:line="400" w:lineRule="exact"/>
        <w:outlineLvl w:val="0"/>
        <w:rPr>
          <w:color w:val="000000"/>
          <w:szCs w:val="28"/>
          <w:u w:val="single"/>
        </w:rPr>
      </w:pPr>
      <w:r w:rsidRPr="001612E6">
        <w:rPr>
          <w:rFonts w:hint="eastAsia"/>
          <w:kern w:val="0"/>
          <w:u w:val="single"/>
        </w:rPr>
        <w:t>律師轉任法官</w:t>
      </w:r>
      <w:r w:rsidR="0091319F">
        <w:rPr>
          <w:rFonts w:hint="eastAsia"/>
          <w:kern w:val="0"/>
          <w:u w:val="single"/>
        </w:rPr>
        <w:t>、檢察官</w:t>
      </w:r>
      <w:r w:rsidRPr="001612E6">
        <w:rPr>
          <w:rFonts w:hint="eastAsia"/>
          <w:kern w:val="0"/>
          <w:u w:val="single"/>
        </w:rPr>
        <w:t>制度</w:t>
      </w:r>
      <w:r w:rsidRPr="001612E6">
        <w:rPr>
          <w:kern w:val="0"/>
          <w:u w:val="single"/>
          <w:vertAlign w:val="superscript"/>
        </w:rPr>
        <w:footnoteReference w:id="6"/>
      </w:r>
      <w:r w:rsidRPr="001612E6">
        <w:rPr>
          <w:rFonts w:hint="eastAsia"/>
          <w:kern w:val="0"/>
          <w:u w:val="single"/>
        </w:rPr>
        <w:t>：</w:t>
      </w:r>
    </w:p>
    <w:p w:rsidR="00611F40" w:rsidRPr="00E921C4" w:rsidRDefault="00A31911" w:rsidP="000959FD">
      <w:pPr>
        <w:numPr>
          <w:ilvl w:val="1"/>
          <w:numId w:val="1"/>
        </w:numPr>
        <w:tabs>
          <w:tab w:val="left" w:pos="0"/>
        </w:tabs>
        <w:adjustRightInd w:val="0"/>
        <w:snapToGrid w:val="0"/>
        <w:spacing w:before="120" w:after="120" w:line="400" w:lineRule="exact"/>
        <w:outlineLvl w:val="0"/>
        <w:rPr>
          <w:color w:val="000000"/>
          <w:szCs w:val="28"/>
        </w:rPr>
      </w:pPr>
      <w:r>
        <w:rPr>
          <w:rFonts w:hint="eastAsia"/>
          <w:kern w:val="0"/>
        </w:rPr>
        <w:t>律師轉任法官：</w:t>
      </w:r>
      <w:r w:rsidR="00350E2C">
        <w:rPr>
          <w:rFonts w:hint="eastAsia"/>
          <w:kern w:val="0"/>
        </w:rPr>
        <w:t>《</w:t>
      </w:r>
      <w:r w:rsidR="00F00C52" w:rsidRPr="00E921C4">
        <w:rPr>
          <w:rFonts w:hint="eastAsia"/>
          <w:kern w:val="0"/>
        </w:rPr>
        <w:t>法官遴選辦法</w:t>
      </w:r>
      <w:r w:rsidR="00350E2C">
        <w:rPr>
          <w:rFonts w:hint="eastAsia"/>
          <w:kern w:val="0"/>
        </w:rPr>
        <w:t>》</w:t>
      </w:r>
      <w:r w:rsidR="00F00C52" w:rsidRPr="00E921C4">
        <w:rPr>
          <w:rFonts w:hint="eastAsia"/>
          <w:kern w:val="0"/>
        </w:rPr>
        <w:t>（民國</w:t>
      </w:r>
      <w:r w:rsidR="00F00C52" w:rsidRPr="00E921C4">
        <w:rPr>
          <w:rFonts w:hint="eastAsia"/>
          <w:kern w:val="0"/>
        </w:rPr>
        <w:t>101</w:t>
      </w:r>
      <w:r w:rsidR="00F00C52" w:rsidRPr="00E921C4">
        <w:rPr>
          <w:rFonts w:hint="eastAsia"/>
          <w:kern w:val="0"/>
        </w:rPr>
        <w:t>年</w:t>
      </w:r>
      <w:r w:rsidR="00F00C52" w:rsidRPr="00E921C4">
        <w:rPr>
          <w:rFonts w:hint="eastAsia"/>
          <w:kern w:val="0"/>
        </w:rPr>
        <w:t>8</w:t>
      </w:r>
      <w:r w:rsidR="00F00C52" w:rsidRPr="00E921C4">
        <w:rPr>
          <w:rFonts w:hint="eastAsia"/>
          <w:kern w:val="0"/>
        </w:rPr>
        <w:t>月</w:t>
      </w:r>
      <w:r w:rsidR="00F00C52" w:rsidRPr="00E921C4">
        <w:rPr>
          <w:rFonts w:hint="eastAsia"/>
          <w:kern w:val="0"/>
        </w:rPr>
        <w:t>24</w:t>
      </w:r>
      <w:r w:rsidR="00F00C52" w:rsidRPr="00E921C4">
        <w:rPr>
          <w:rFonts w:hint="eastAsia"/>
          <w:kern w:val="0"/>
        </w:rPr>
        <w:t>日發布，民國</w:t>
      </w:r>
      <w:r w:rsidR="00F00C52" w:rsidRPr="00E921C4">
        <w:rPr>
          <w:rFonts w:hint="eastAsia"/>
          <w:kern w:val="0"/>
        </w:rPr>
        <w:t>103</w:t>
      </w:r>
      <w:r w:rsidR="00F00C52" w:rsidRPr="00E921C4">
        <w:rPr>
          <w:rFonts w:hint="eastAsia"/>
          <w:kern w:val="0"/>
        </w:rPr>
        <w:t>年</w:t>
      </w:r>
      <w:r w:rsidR="00F00C52" w:rsidRPr="00E921C4">
        <w:rPr>
          <w:rFonts w:hint="eastAsia"/>
          <w:kern w:val="0"/>
        </w:rPr>
        <w:t>1</w:t>
      </w:r>
      <w:r w:rsidR="00F00C52" w:rsidRPr="00E921C4">
        <w:rPr>
          <w:rFonts w:hint="eastAsia"/>
          <w:kern w:val="0"/>
        </w:rPr>
        <w:t>月</w:t>
      </w:r>
      <w:r w:rsidR="00F00C52" w:rsidRPr="00E921C4">
        <w:rPr>
          <w:rFonts w:hint="eastAsia"/>
          <w:kern w:val="0"/>
        </w:rPr>
        <w:t>6</w:t>
      </w:r>
      <w:r w:rsidR="00F00C52" w:rsidRPr="00E921C4">
        <w:rPr>
          <w:rFonts w:hint="eastAsia"/>
          <w:kern w:val="0"/>
        </w:rPr>
        <w:t>日修正）</w:t>
      </w:r>
    </w:p>
    <w:p w:rsidR="00AF253C" w:rsidRPr="00350E2C" w:rsidRDefault="00AF253C">
      <w:pPr>
        <w:numPr>
          <w:ilvl w:val="2"/>
          <w:numId w:val="1"/>
        </w:numPr>
        <w:tabs>
          <w:tab w:val="left" w:pos="0"/>
        </w:tabs>
        <w:adjustRightInd w:val="0"/>
        <w:snapToGrid w:val="0"/>
        <w:spacing w:before="120" w:after="120" w:line="400" w:lineRule="exact"/>
        <w:outlineLvl w:val="0"/>
        <w:rPr>
          <w:color w:val="000000"/>
          <w:szCs w:val="28"/>
        </w:rPr>
      </w:pPr>
      <w:r w:rsidRPr="00350E2C">
        <w:rPr>
          <w:rFonts w:hint="eastAsia"/>
          <w:kern w:val="0"/>
        </w:rPr>
        <w:t>第</w:t>
      </w:r>
      <w:r w:rsidRPr="00350E2C">
        <w:rPr>
          <w:kern w:val="0"/>
        </w:rPr>
        <w:t>1</w:t>
      </w:r>
      <w:r w:rsidRPr="00350E2C">
        <w:rPr>
          <w:rFonts w:hint="eastAsia"/>
          <w:kern w:val="0"/>
        </w:rPr>
        <w:t>條：本</w:t>
      </w:r>
      <w:r w:rsidR="00CF2FBF" w:rsidRPr="00350E2C">
        <w:rPr>
          <w:rFonts w:hint="eastAsia"/>
          <w:kern w:val="0"/>
        </w:rPr>
        <w:t>辦</w:t>
      </w:r>
      <w:r w:rsidRPr="00350E2C">
        <w:rPr>
          <w:rFonts w:hint="eastAsia"/>
          <w:kern w:val="0"/>
        </w:rPr>
        <w:t>法依</w:t>
      </w:r>
      <w:r w:rsidR="00350E2C" w:rsidRPr="00350E2C">
        <w:rPr>
          <w:rFonts w:hint="eastAsia"/>
          <w:kern w:val="0"/>
        </w:rPr>
        <w:t>《</w:t>
      </w:r>
      <w:r w:rsidRPr="00350E2C">
        <w:rPr>
          <w:rFonts w:hint="eastAsia"/>
          <w:kern w:val="0"/>
        </w:rPr>
        <w:t>法官法</w:t>
      </w:r>
      <w:r w:rsidR="00350E2C">
        <w:rPr>
          <w:rFonts w:hint="eastAsia"/>
          <w:kern w:val="0"/>
        </w:rPr>
        <w:t>》</w:t>
      </w:r>
      <w:r w:rsidRPr="00350E2C">
        <w:rPr>
          <w:rFonts w:hint="eastAsia"/>
          <w:kern w:val="0"/>
        </w:rPr>
        <w:t>第</w:t>
      </w:r>
      <w:r w:rsidRPr="00350E2C">
        <w:rPr>
          <w:kern w:val="0"/>
        </w:rPr>
        <w:t>8</w:t>
      </w:r>
      <w:r w:rsidRPr="00350E2C">
        <w:rPr>
          <w:rFonts w:hint="eastAsia"/>
          <w:kern w:val="0"/>
        </w:rPr>
        <w:t>條第</w:t>
      </w:r>
      <w:r w:rsidRPr="00350E2C">
        <w:rPr>
          <w:kern w:val="0"/>
        </w:rPr>
        <w:t>2</w:t>
      </w:r>
      <w:r w:rsidRPr="00350E2C">
        <w:rPr>
          <w:rFonts w:hint="eastAsia"/>
          <w:kern w:val="0"/>
        </w:rPr>
        <w:t>項規定</w:t>
      </w:r>
      <w:r w:rsidR="00CF2FBF" w:rsidRPr="00350E2C">
        <w:rPr>
          <w:rFonts w:hint="eastAsia"/>
          <w:kern w:val="0"/>
        </w:rPr>
        <w:t>訂</w:t>
      </w:r>
      <w:r w:rsidRPr="00350E2C">
        <w:rPr>
          <w:rFonts w:hint="eastAsia"/>
          <w:kern w:val="0"/>
        </w:rPr>
        <w:t>定之</w:t>
      </w:r>
      <w:r w:rsidRPr="00E921C4">
        <w:rPr>
          <w:kern w:val="0"/>
          <w:vertAlign w:val="superscript"/>
        </w:rPr>
        <w:footnoteReference w:id="7"/>
      </w:r>
      <w:r w:rsidRPr="00350E2C">
        <w:rPr>
          <w:rFonts w:hint="eastAsia"/>
          <w:kern w:val="0"/>
        </w:rPr>
        <w:t>。</w:t>
      </w:r>
    </w:p>
    <w:p w:rsidR="00AF253C" w:rsidRPr="00E921C4" w:rsidRDefault="00AF253C" w:rsidP="000959FD">
      <w:pPr>
        <w:numPr>
          <w:ilvl w:val="2"/>
          <w:numId w:val="1"/>
        </w:numPr>
        <w:tabs>
          <w:tab w:val="left" w:pos="0"/>
        </w:tabs>
        <w:adjustRightInd w:val="0"/>
        <w:snapToGrid w:val="0"/>
        <w:spacing w:before="120" w:after="120" w:line="400" w:lineRule="exact"/>
        <w:outlineLvl w:val="0"/>
        <w:rPr>
          <w:color w:val="000000"/>
          <w:szCs w:val="28"/>
        </w:rPr>
      </w:pPr>
      <w:r w:rsidRPr="00E921C4">
        <w:rPr>
          <w:rFonts w:hint="eastAsia"/>
        </w:rPr>
        <w:t>第</w:t>
      </w:r>
      <w:r w:rsidRPr="00E921C4">
        <w:rPr>
          <w:rFonts w:hint="eastAsia"/>
        </w:rPr>
        <w:t>8</w:t>
      </w:r>
      <w:r w:rsidRPr="00E921C4">
        <w:rPr>
          <w:rFonts w:hint="eastAsia"/>
        </w:rPr>
        <w:t>條：</w:t>
      </w:r>
    </w:p>
    <w:p w:rsidR="00AF253C" w:rsidRPr="00E921C4" w:rsidRDefault="00AF253C" w:rsidP="000959FD">
      <w:pPr>
        <w:numPr>
          <w:ilvl w:val="3"/>
          <w:numId w:val="1"/>
        </w:numPr>
        <w:tabs>
          <w:tab w:val="left" w:pos="0"/>
        </w:tabs>
        <w:adjustRightInd w:val="0"/>
        <w:snapToGrid w:val="0"/>
        <w:spacing w:before="120" w:after="120" w:line="400" w:lineRule="exact"/>
        <w:outlineLvl w:val="0"/>
        <w:rPr>
          <w:color w:val="000000"/>
          <w:szCs w:val="28"/>
        </w:rPr>
      </w:pPr>
      <w:r w:rsidRPr="00E921C4">
        <w:rPr>
          <w:rFonts w:hint="eastAsia"/>
        </w:rPr>
        <w:t>具有</w:t>
      </w:r>
      <w:r w:rsidR="00CF2FBF">
        <w:rPr>
          <w:rFonts w:hint="eastAsia"/>
        </w:rPr>
        <w:t>法官</w:t>
      </w:r>
      <w:r w:rsidRPr="00E921C4">
        <w:rPr>
          <w:rFonts w:hint="eastAsia"/>
        </w:rPr>
        <w:t>法第五條第一項第五款所定任用資格者</w:t>
      </w:r>
      <w:r w:rsidR="00E921C4">
        <w:rPr>
          <w:rStyle w:val="a9"/>
        </w:rPr>
        <w:footnoteReference w:id="8"/>
      </w:r>
      <w:r w:rsidRPr="00E921C4">
        <w:rPr>
          <w:rFonts w:hint="eastAsia"/>
        </w:rPr>
        <w:t>，得「參加司法院公開甄試」或「自行申請轉任法官」</w:t>
      </w:r>
      <w:r w:rsidR="000E7F00">
        <w:rPr>
          <w:rFonts w:hint="eastAsia"/>
        </w:rPr>
        <w:t>。（第</w:t>
      </w:r>
      <w:r w:rsidR="000E7F00">
        <w:rPr>
          <w:rFonts w:hint="eastAsia"/>
        </w:rPr>
        <w:t>1</w:t>
      </w:r>
      <w:r w:rsidR="000E7F00">
        <w:rPr>
          <w:rFonts w:hint="eastAsia"/>
        </w:rPr>
        <w:t>項）</w:t>
      </w:r>
    </w:p>
    <w:p w:rsidR="000E7F00" w:rsidRPr="000E7F00" w:rsidRDefault="00AF253C">
      <w:pPr>
        <w:numPr>
          <w:ilvl w:val="3"/>
          <w:numId w:val="1"/>
        </w:numPr>
        <w:tabs>
          <w:tab w:val="left" w:pos="0"/>
        </w:tabs>
        <w:adjustRightInd w:val="0"/>
        <w:snapToGrid w:val="0"/>
        <w:spacing w:before="120" w:after="120" w:line="400" w:lineRule="exact"/>
        <w:outlineLvl w:val="0"/>
        <w:rPr>
          <w:color w:val="000000"/>
          <w:szCs w:val="28"/>
        </w:rPr>
      </w:pPr>
      <w:r w:rsidRPr="00E921C4">
        <w:rPr>
          <w:rFonts w:hint="eastAsia"/>
        </w:rPr>
        <w:t>僅具</w:t>
      </w:r>
      <w:r w:rsidR="00CF2FBF">
        <w:rPr>
          <w:rFonts w:hint="eastAsia"/>
        </w:rPr>
        <w:t>法官</w:t>
      </w:r>
      <w:r w:rsidRPr="00E921C4">
        <w:rPr>
          <w:rFonts w:hint="eastAsia"/>
        </w:rPr>
        <w:t>法第五條第一項第一款曾實際執行律師業務三年以上者，僅得「參加司法院公開甄試」</w:t>
      </w:r>
      <w:r w:rsidR="000E7F00">
        <w:rPr>
          <w:rFonts w:hint="eastAsia"/>
        </w:rPr>
        <w:t>。（</w:t>
      </w:r>
      <w:r w:rsidR="000E7F00" w:rsidRPr="00E921C4">
        <w:rPr>
          <w:rFonts w:hint="eastAsia"/>
        </w:rPr>
        <w:t>第</w:t>
      </w:r>
      <w:r w:rsidR="000E7F00" w:rsidRPr="00E921C4">
        <w:rPr>
          <w:rFonts w:hint="eastAsia"/>
        </w:rPr>
        <w:t>2</w:t>
      </w:r>
      <w:r w:rsidR="000E7F00" w:rsidRPr="00E921C4">
        <w:rPr>
          <w:rFonts w:hint="eastAsia"/>
        </w:rPr>
        <w:t>項</w:t>
      </w:r>
      <w:r w:rsidR="000E7F00">
        <w:rPr>
          <w:rFonts w:hint="eastAsia"/>
        </w:rPr>
        <w:t>）</w:t>
      </w:r>
    </w:p>
    <w:p w:rsidR="00AF253C" w:rsidRPr="00E921C4" w:rsidRDefault="00AF253C" w:rsidP="000959FD">
      <w:pPr>
        <w:numPr>
          <w:ilvl w:val="3"/>
          <w:numId w:val="1"/>
        </w:numPr>
        <w:tabs>
          <w:tab w:val="left" w:pos="0"/>
        </w:tabs>
        <w:adjustRightInd w:val="0"/>
        <w:snapToGrid w:val="0"/>
        <w:spacing w:before="120" w:after="120" w:line="400" w:lineRule="exact"/>
        <w:outlineLvl w:val="0"/>
        <w:rPr>
          <w:color w:val="000000"/>
          <w:szCs w:val="28"/>
        </w:rPr>
      </w:pPr>
      <w:r w:rsidRPr="00E921C4">
        <w:rPr>
          <w:rFonts w:hint="eastAsia"/>
        </w:rPr>
        <w:t>具有</w:t>
      </w:r>
      <w:r w:rsidR="00CF2FBF">
        <w:rPr>
          <w:rFonts w:hint="eastAsia"/>
        </w:rPr>
        <w:t>法官</w:t>
      </w:r>
      <w:r w:rsidRPr="00E921C4">
        <w:rPr>
          <w:rFonts w:hint="eastAsia"/>
        </w:rPr>
        <w:t>法第五條第三項第五款所定任用資格</w:t>
      </w:r>
      <w:r w:rsidR="00F37EA5">
        <w:rPr>
          <w:rStyle w:val="a9"/>
        </w:rPr>
        <w:footnoteReference w:id="9"/>
      </w:r>
      <w:r w:rsidRPr="00E921C4">
        <w:rPr>
          <w:rFonts w:hint="eastAsia"/>
        </w:rPr>
        <w:t>，且聲譽卓著或在專業領域有具體貢獻者（以下簡稱資深優良律師），得經司法院主動推薦轉任法官。</w:t>
      </w:r>
      <w:r w:rsidR="000E7F00">
        <w:rPr>
          <w:rFonts w:hint="eastAsia"/>
        </w:rPr>
        <w:t>（第</w:t>
      </w:r>
      <w:r w:rsidR="000E7F00">
        <w:rPr>
          <w:rFonts w:hint="eastAsia"/>
        </w:rPr>
        <w:t>3</w:t>
      </w:r>
      <w:r w:rsidR="000E7F00">
        <w:rPr>
          <w:rFonts w:hint="eastAsia"/>
        </w:rPr>
        <w:t>項）</w:t>
      </w:r>
    </w:p>
    <w:p w:rsidR="00AF253C" w:rsidRPr="00E921C4" w:rsidRDefault="00AF253C" w:rsidP="000959FD">
      <w:pPr>
        <w:numPr>
          <w:ilvl w:val="2"/>
          <w:numId w:val="1"/>
        </w:numPr>
        <w:tabs>
          <w:tab w:val="left" w:pos="0"/>
        </w:tabs>
        <w:adjustRightInd w:val="0"/>
        <w:snapToGrid w:val="0"/>
        <w:spacing w:before="120" w:after="120" w:line="400" w:lineRule="exact"/>
        <w:outlineLvl w:val="0"/>
        <w:rPr>
          <w:color w:val="000000"/>
          <w:szCs w:val="28"/>
        </w:rPr>
      </w:pPr>
      <w:r w:rsidRPr="00E921C4">
        <w:rPr>
          <w:rFonts w:hint="eastAsia"/>
        </w:rPr>
        <w:t>第</w:t>
      </w:r>
      <w:r w:rsidRPr="00E921C4">
        <w:rPr>
          <w:rFonts w:hint="eastAsia"/>
        </w:rPr>
        <w:t>21</w:t>
      </w:r>
      <w:r w:rsidRPr="00E921C4">
        <w:rPr>
          <w:rFonts w:hint="eastAsia"/>
        </w:rPr>
        <w:t>條：</w:t>
      </w:r>
    </w:p>
    <w:p w:rsidR="00AF253C" w:rsidRPr="00E921C4" w:rsidRDefault="00AF253C" w:rsidP="000959FD">
      <w:pPr>
        <w:numPr>
          <w:ilvl w:val="3"/>
          <w:numId w:val="1"/>
        </w:numPr>
        <w:tabs>
          <w:tab w:val="left" w:pos="0"/>
        </w:tabs>
        <w:adjustRightInd w:val="0"/>
        <w:snapToGrid w:val="0"/>
        <w:spacing w:before="120" w:after="120" w:line="400" w:lineRule="exact"/>
        <w:outlineLvl w:val="0"/>
        <w:rPr>
          <w:color w:val="000000"/>
          <w:szCs w:val="28"/>
        </w:rPr>
      </w:pPr>
      <w:r w:rsidRPr="00E921C4">
        <w:rPr>
          <w:rFonts w:hint="eastAsia"/>
          <w:kern w:val="0"/>
        </w:rPr>
        <w:t>具有</w:t>
      </w:r>
      <w:r w:rsidR="00CF2FBF">
        <w:rPr>
          <w:rFonts w:hint="eastAsia"/>
          <w:kern w:val="0"/>
        </w:rPr>
        <w:t>法官</w:t>
      </w:r>
      <w:r w:rsidRPr="00E921C4">
        <w:rPr>
          <w:rFonts w:hint="eastAsia"/>
          <w:kern w:val="0"/>
        </w:rPr>
        <w:t>法第五條第二項第四款至第七款所定任用資格者</w:t>
      </w:r>
      <w:r w:rsidRPr="00E921C4">
        <w:rPr>
          <w:kern w:val="0"/>
          <w:vertAlign w:val="superscript"/>
        </w:rPr>
        <w:footnoteReference w:id="10"/>
      </w:r>
      <w:r w:rsidRPr="00E921C4">
        <w:rPr>
          <w:rFonts w:hint="eastAsia"/>
          <w:kern w:val="0"/>
        </w:rPr>
        <w:t>，</w:t>
      </w:r>
      <w:r w:rsidRPr="00E921C4">
        <w:rPr>
          <w:rFonts w:hint="eastAsia"/>
        </w:rPr>
        <w:t>得申請以參加司法院公開甄試之方式轉任</w:t>
      </w:r>
      <w:r w:rsidRPr="00E921C4">
        <w:rPr>
          <w:rFonts w:hint="eastAsia"/>
        </w:rPr>
        <w:lastRenderedPageBreak/>
        <w:t>高等行政法院法官。</w:t>
      </w:r>
      <w:r w:rsidR="00CF2FBF">
        <w:rPr>
          <w:rFonts w:hint="eastAsia"/>
        </w:rPr>
        <w:t>（第</w:t>
      </w:r>
      <w:r w:rsidR="00CF2FBF">
        <w:rPr>
          <w:rFonts w:hint="eastAsia"/>
        </w:rPr>
        <w:t>1</w:t>
      </w:r>
      <w:r w:rsidR="00CF2FBF">
        <w:rPr>
          <w:rFonts w:hint="eastAsia"/>
        </w:rPr>
        <w:t>項）</w:t>
      </w:r>
    </w:p>
    <w:p w:rsidR="00611F40" w:rsidRPr="00A31911" w:rsidRDefault="00AF253C" w:rsidP="000959FD">
      <w:pPr>
        <w:numPr>
          <w:ilvl w:val="3"/>
          <w:numId w:val="1"/>
        </w:numPr>
        <w:tabs>
          <w:tab w:val="left" w:pos="0"/>
        </w:tabs>
        <w:adjustRightInd w:val="0"/>
        <w:snapToGrid w:val="0"/>
        <w:spacing w:before="120" w:after="120" w:line="400" w:lineRule="exact"/>
        <w:outlineLvl w:val="0"/>
        <w:rPr>
          <w:color w:val="000000"/>
          <w:szCs w:val="28"/>
        </w:rPr>
      </w:pPr>
      <w:r w:rsidRPr="00E921C4">
        <w:rPr>
          <w:rFonts w:hint="eastAsia"/>
        </w:rPr>
        <w:t>第八條第三項之資深優良律師及第十三條第二項之資深優良專任教授，得經司法院主動推薦轉任最高行政法院法官。</w:t>
      </w:r>
      <w:r w:rsidR="00CF2FBF">
        <w:rPr>
          <w:rFonts w:hint="eastAsia"/>
        </w:rPr>
        <w:t>（第</w:t>
      </w:r>
      <w:r w:rsidR="00CF2FBF">
        <w:rPr>
          <w:rFonts w:hint="eastAsia"/>
        </w:rPr>
        <w:t>2</w:t>
      </w:r>
      <w:r w:rsidR="00CF2FBF">
        <w:rPr>
          <w:rFonts w:hint="eastAsia"/>
        </w:rPr>
        <w:t>項）</w:t>
      </w:r>
    </w:p>
    <w:p w:rsidR="00A31911" w:rsidRPr="00A31911" w:rsidRDefault="00A31911" w:rsidP="00A31911">
      <w:pPr>
        <w:numPr>
          <w:ilvl w:val="1"/>
          <w:numId w:val="1"/>
        </w:numPr>
        <w:tabs>
          <w:tab w:val="left" w:pos="0"/>
        </w:tabs>
        <w:adjustRightInd w:val="0"/>
        <w:snapToGrid w:val="0"/>
        <w:spacing w:before="120" w:after="120" w:line="400" w:lineRule="exact"/>
        <w:outlineLvl w:val="0"/>
        <w:rPr>
          <w:color w:val="000000"/>
          <w:szCs w:val="28"/>
        </w:rPr>
      </w:pPr>
      <w:r>
        <w:rPr>
          <w:rFonts w:hint="eastAsia"/>
        </w:rPr>
        <w:t>律師轉任檢察官：</w:t>
      </w:r>
    </w:p>
    <w:p w:rsidR="00A31911" w:rsidRPr="00E921C4" w:rsidRDefault="00A31911" w:rsidP="00422430">
      <w:pPr>
        <w:tabs>
          <w:tab w:val="left" w:pos="0"/>
        </w:tabs>
        <w:adjustRightInd w:val="0"/>
        <w:snapToGrid w:val="0"/>
        <w:spacing w:before="120" w:after="120" w:line="400" w:lineRule="exact"/>
        <w:ind w:left="1441"/>
        <w:outlineLvl w:val="0"/>
        <w:rPr>
          <w:color w:val="000000"/>
          <w:szCs w:val="28"/>
        </w:rPr>
      </w:pPr>
      <w:r w:rsidRPr="00A31911">
        <w:rPr>
          <w:rFonts w:hint="eastAsia"/>
        </w:rPr>
        <w:t>法官法第</w:t>
      </w:r>
      <w:r w:rsidRPr="00A31911">
        <w:rPr>
          <w:rFonts w:hint="eastAsia"/>
        </w:rPr>
        <w:t>87</w:t>
      </w:r>
      <w:r w:rsidR="00D818AD">
        <w:rPr>
          <w:rFonts w:hint="eastAsia"/>
        </w:rPr>
        <w:t>條亦規定律師得轉任檢察官，惟法務部</w:t>
      </w:r>
      <w:r w:rsidRPr="00A31911">
        <w:rPr>
          <w:rFonts w:hint="eastAsia"/>
        </w:rPr>
        <w:t>尚未明</w:t>
      </w:r>
      <w:r w:rsidR="00C43641">
        <w:rPr>
          <w:rFonts w:hint="eastAsia"/>
        </w:rPr>
        <w:t>定</w:t>
      </w:r>
      <w:r w:rsidR="00350E2C">
        <w:rPr>
          <w:rFonts w:hint="eastAsia"/>
        </w:rPr>
        <w:t>相關遴選辦法</w:t>
      </w:r>
      <w:r w:rsidR="00D818AD">
        <w:rPr>
          <w:rStyle w:val="a9"/>
        </w:rPr>
        <w:footnoteReference w:id="11"/>
      </w:r>
      <w:r w:rsidRPr="00A31911">
        <w:rPr>
          <w:rFonts w:hint="eastAsia"/>
        </w:rPr>
        <w:t>。</w:t>
      </w:r>
    </w:p>
    <w:p w:rsidR="00611F40" w:rsidRPr="001612E6" w:rsidRDefault="00F00C52" w:rsidP="000959FD">
      <w:pPr>
        <w:numPr>
          <w:ilvl w:val="0"/>
          <w:numId w:val="1"/>
        </w:numPr>
        <w:tabs>
          <w:tab w:val="left" w:pos="0"/>
        </w:tabs>
        <w:adjustRightInd w:val="0"/>
        <w:snapToGrid w:val="0"/>
        <w:spacing w:before="120" w:after="120" w:line="400" w:lineRule="exact"/>
        <w:outlineLvl w:val="0"/>
        <w:rPr>
          <w:color w:val="000000"/>
          <w:szCs w:val="28"/>
          <w:u w:val="single"/>
        </w:rPr>
      </w:pPr>
      <w:r w:rsidRPr="001612E6">
        <w:rPr>
          <w:rFonts w:hint="eastAsia"/>
          <w:u w:val="single"/>
        </w:rPr>
        <w:t>司法官考試規則修正背景</w:t>
      </w:r>
      <w:r w:rsidR="00E35E28" w:rsidRPr="001612E6">
        <w:rPr>
          <w:rStyle w:val="a9"/>
          <w:u w:val="single"/>
        </w:rPr>
        <w:footnoteReference w:id="12"/>
      </w:r>
      <w:r w:rsidRPr="001612E6">
        <w:rPr>
          <w:rFonts w:hint="eastAsia"/>
          <w:u w:val="single"/>
        </w:rPr>
        <w:t>：</w:t>
      </w:r>
    </w:p>
    <w:p w:rsidR="00611F40" w:rsidRPr="00E921C4" w:rsidRDefault="00F00C52" w:rsidP="00EB36DA">
      <w:pPr>
        <w:tabs>
          <w:tab w:val="left" w:pos="0"/>
        </w:tabs>
        <w:adjustRightInd w:val="0"/>
        <w:snapToGrid w:val="0"/>
        <w:spacing w:before="120" w:after="120" w:line="400" w:lineRule="exact"/>
        <w:ind w:left="961"/>
        <w:outlineLvl w:val="0"/>
        <w:rPr>
          <w:color w:val="000000"/>
          <w:szCs w:val="28"/>
        </w:rPr>
      </w:pPr>
      <w:r w:rsidRPr="00E921C4">
        <w:rPr>
          <w:rFonts w:hint="eastAsia"/>
          <w:kern w:val="0"/>
        </w:rPr>
        <w:t>2011</w:t>
      </w:r>
      <w:r w:rsidRPr="00E921C4">
        <w:rPr>
          <w:rFonts w:hint="eastAsia"/>
          <w:kern w:val="0"/>
        </w:rPr>
        <w:t>年</w:t>
      </w:r>
      <w:r w:rsidRPr="00E921C4">
        <w:rPr>
          <w:rFonts w:hint="eastAsia"/>
          <w:kern w:val="0"/>
        </w:rPr>
        <w:t>6</w:t>
      </w:r>
      <w:r w:rsidRPr="00E921C4">
        <w:rPr>
          <w:rFonts w:hint="eastAsia"/>
          <w:kern w:val="0"/>
        </w:rPr>
        <w:t>月，立法院第</w:t>
      </w:r>
      <w:r w:rsidRPr="00E921C4">
        <w:rPr>
          <w:rFonts w:hint="eastAsia"/>
          <w:kern w:val="0"/>
        </w:rPr>
        <w:t>7</w:t>
      </w:r>
      <w:r w:rsidRPr="00E921C4">
        <w:rPr>
          <w:rFonts w:hint="eastAsia"/>
          <w:kern w:val="0"/>
        </w:rPr>
        <w:t>屆第</w:t>
      </w:r>
      <w:r w:rsidRPr="00E921C4">
        <w:rPr>
          <w:rFonts w:hint="eastAsia"/>
          <w:kern w:val="0"/>
        </w:rPr>
        <w:t>7</w:t>
      </w:r>
      <w:r w:rsidRPr="00E921C4">
        <w:rPr>
          <w:rFonts w:hint="eastAsia"/>
          <w:kern w:val="0"/>
        </w:rPr>
        <w:t>會期第</w:t>
      </w:r>
      <w:r w:rsidRPr="00E921C4">
        <w:rPr>
          <w:rFonts w:hint="eastAsia"/>
          <w:kern w:val="0"/>
        </w:rPr>
        <w:t>17</w:t>
      </w:r>
      <w:r w:rsidRPr="00E921C4">
        <w:rPr>
          <w:rFonts w:hint="eastAsia"/>
          <w:kern w:val="0"/>
        </w:rPr>
        <w:t>次會議三讀通過</w:t>
      </w:r>
      <w:r w:rsidR="00350E2C">
        <w:rPr>
          <w:rFonts w:hint="eastAsia"/>
          <w:kern w:val="0"/>
        </w:rPr>
        <w:t>《</w:t>
      </w:r>
      <w:r w:rsidRPr="00E921C4">
        <w:rPr>
          <w:rFonts w:hint="eastAsia"/>
          <w:kern w:val="0"/>
        </w:rPr>
        <w:t>法官法</w:t>
      </w:r>
      <w:r w:rsidR="00350E2C">
        <w:rPr>
          <w:rFonts w:hint="eastAsia"/>
          <w:kern w:val="0"/>
        </w:rPr>
        <w:t>》</w:t>
      </w:r>
      <w:r w:rsidRPr="00E921C4">
        <w:rPr>
          <w:rFonts w:hint="eastAsia"/>
          <w:kern w:val="0"/>
        </w:rPr>
        <w:t>時，通過附帶決議</w:t>
      </w:r>
      <w:r w:rsidRPr="00E921C4">
        <w:rPr>
          <w:rFonts w:hint="eastAsia"/>
          <w:kern w:val="0"/>
        </w:rPr>
        <w:t>3</w:t>
      </w:r>
      <w:r w:rsidRPr="00E921C4">
        <w:rPr>
          <w:rFonts w:hint="eastAsia"/>
          <w:kern w:val="0"/>
        </w:rPr>
        <w:t>項</w:t>
      </w:r>
      <w:r w:rsidR="00E35E28">
        <w:rPr>
          <w:rFonts w:hint="eastAsia"/>
          <w:kern w:val="0"/>
        </w:rPr>
        <w:t>，意旨略為</w:t>
      </w:r>
      <w:r w:rsidRPr="00E921C4">
        <w:rPr>
          <w:rFonts w:hint="eastAsia"/>
          <w:kern w:val="0"/>
        </w:rPr>
        <w:t>：</w:t>
      </w:r>
    </w:p>
    <w:p w:rsidR="00F00C52" w:rsidRPr="006C63AA" w:rsidRDefault="00E35E28" w:rsidP="0086484B">
      <w:pPr>
        <w:numPr>
          <w:ilvl w:val="2"/>
          <w:numId w:val="1"/>
        </w:numPr>
        <w:tabs>
          <w:tab w:val="left" w:pos="0"/>
        </w:tabs>
        <w:adjustRightInd w:val="0"/>
        <w:snapToGrid w:val="0"/>
        <w:spacing w:before="120" w:after="120" w:line="400" w:lineRule="exact"/>
        <w:outlineLvl w:val="0"/>
        <w:rPr>
          <w:color w:val="000000"/>
          <w:szCs w:val="28"/>
        </w:rPr>
      </w:pPr>
      <w:r w:rsidRPr="00E921C4">
        <w:rPr>
          <w:rFonts w:hint="eastAsia"/>
        </w:rPr>
        <w:t>現行法官及檢察官之進用，以修畢法律系課程參加考試為主，</w:t>
      </w:r>
      <w:r>
        <w:rPr>
          <w:rFonts w:hint="eastAsia"/>
        </w:rPr>
        <w:t>考量</w:t>
      </w:r>
      <w:r w:rsidR="0086484B">
        <w:rPr>
          <w:rFonts w:hint="eastAsia"/>
        </w:rPr>
        <w:t>錄取者年紀與</w:t>
      </w:r>
      <w:r w:rsidR="006C63AA" w:rsidRPr="00E921C4">
        <w:rPr>
          <w:rFonts w:hint="eastAsia"/>
        </w:rPr>
        <w:t>社會歷練</w:t>
      </w:r>
      <w:r w:rsidR="006C63AA">
        <w:rPr>
          <w:rFonts w:hint="eastAsia"/>
        </w:rPr>
        <w:t>，</w:t>
      </w:r>
      <w:r w:rsidR="006C63AA" w:rsidRPr="00E921C4">
        <w:rPr>
          <w:rFonts w:hint="eastAsia"/>
        </w:rPr>
        <w:t>法官及檢察官之進用考試應研擬採二階段進行</w:t>
      </w:r>
      <w:r w:rsidR="002726E7">
        <w:rPr>
          <w:rFonts w:hint="eastAsia"/>
        </w:rPr>
        <w:t>。</w:t>
      </w:r>
      <w:r w:rsidR="0086484B" w:rsidRPr="0086484B">
        <w:rPr>
          <w:rFonts w:hint="eastAsia"/>
        </w:rPr>
        <w:t>凡具備司法官考試應試資格者，得參加由考選部舉辦第一階段考試</w:t>
      </w:r>
      <w:r w:rsidR="0086484B">
        <w:rPr>
          <w:rFonts w:hint="eastAsia"/>
        </w:rPr>
        <w:t>，</w:t>
      </w:r>
      <w:r w:rsidR="00F00C52" w:rsidRPr="00E921C4">
        <w:rPr>
          <w:rFonts w:hint="eastAsia"/>
        </w:rPr>
        <w:t>及格者始得進入第二階段遴選</w:t>
      </w:r>
      <w:r w:rsidR="002726E7">
        <w:rPr>
          <w:rFonts w:hint="eastAsia"/>
        </w:rPr>
        <w:t>。</w:t>
      </w:r>
      <w:r w:rsidR="00F00C52" w:rsidRPr="00E921C4">
        <w:rPr>
          <w:rFonts w:hint="eastAsia"/>
        </w:rPr>
        <w:t>第二階段應考資格與應具有三年以上工作經驗等條件</w:t>
      </w:r>
      <w:r w:rsidR="002726E7">
        <w:rPr>
          <w:rFonts w:hint="eastAsia"/>
        </w:rPr>
        <w:t>。</w:t>
      </w:r>
    </w:p>
    <w:p w:rsidR="00F00C52" w:rsidRPr="00E921C4" w:rsidRDefault="00F00C52" w:rsidP="000959FD">
      <w:pPr>
        <w:numPr>
          <w:ilvl w:val="2"/>
          <w:numId w:val="1"/>
        </w:numPr>
        <w:tabs>
          <w:tab w:val="left" w:pos="0"/>
        </w:tabs>
        <w:adjustRightInd w:val="0"/>
        <w:snapToGrid w:val="0"/>
        <w:spacing w:before="120" w:after="120" w:line="400" w:lineRule="exact"/>
        <w:outlineLvl w:val="0"/>
        <w:rPr>
          <w:color w:val="000000"/>
          <w:szCs w:val="28"/>
        </w:rPr>
      </w:pPr>
      <w:r w:rsidRPr="00E921C4">
        <w:rPr>
          <w:rFonts w:hint="eastAsia"/>
          <w:kern w:val="0"/>
        </w:rPr>
        <w:t>自</w:t>
      </w:r>
      <w:r w:rsidR="00350E2C">
        <w:rPr>
          <w:rFonts w:hint="eastAsia"/>
          <w:kern w:val="0"/>
        </w:rPr>
        <w:t>《</w:t>
      </w:r>
      <w:r w:rsidRPr="00E921C4">
        <w:rPr>
          <w:rFonts w:hint="eastAsia"/>
          <w:kern w:val="0"/>
        </w:rPr>
        <w:t>法官法</w:t>
      </w:r>
      <w:r w:rsidR="00350E2C">
        <w:rPr>
          <w:rFonts w:hint="eastAsia"/>
          <w:kern w:val="0"/>
        </w:rPr>
        <w:t>》</w:t>
      </w:r>
      <w:r w:rsidRPr="00E921C4">
        <w:rPr>
          <w:rFonts w:hint="eastAsia"/>
          <w:kern w:val="0"/>
        </w:rPr>
        <w:t>施行屆滿十年起，依第五條第一項第一款</w:t>
      </w:r>
      <w:r w:rsidRPr="00E921C4">
        <w:rPr>
          <w:kern w:val="0"/>
          <w:vertAlign w:val="superscript"/>
        </w:rPr>
        <w:footnoteReference w:id="13"/>
      </w:r>
      <w:r w:rsidRPr="00E921C4">
        <w:rPr>
          <w:rFonts w:hint="eastAsia"/>
          <w:kern w:val="0"/>
        </w:rPr>
        <w:lastRenderedPageBreak/>
        <w:t>考試進用法官佔當年度需用法官總人數之比例，應降至百分之二十以下。</w:t>
      </w:r>
    </w:p>
    <w:p w:rsidR="00611F40" w:rsidRPr="00C85608" w:rsidRDefault="00F00C52" w:rsidP="00EB36DA">
      <w:pPr>
        <w:numPr>
          <w:ilvl w:val="2"/>
          <w:numId w:val="1"/>
        </w:numPr>
        <w:tabs>
          <w:tab w:val="left" w:pos="0"/>
        </w:tabs>
        <w:adjustRightInd w:val="0"/>
        <w:snapToGrid w:val="0"/>
        <w:spacing w:before="120" w:after="120" w:line="400" w:lineRule="exact"/>
        <w:outlineLvl w:val="0"/>
        <w:rPr>
          <w:color w:val="000000"/>
          <w:szCs w:val="28"/>
          <w:u w:val="single"/>
        </w:rPr>
      </w:pPr>
      <w:r w:rsidRPr="00E921C4">
        <w:rPr>
          <w:rFonts w:hint="eastAsia"/>
        </w:rPr>
        <w:t>自</w:t>
      </w:r>
      <w:r w:rsidR="00350E2C">
        <w:rPr>
          <w:rFonts w:hint="eastAsia"/>
        </w:rPr>
        <w:t>《</w:t>
      </w:r>
      <w:r w:rsidRPr="00E921C4">
        <w:rPr>
          <w:rFonts w:hint="eastAsia"/>
        </w:rPr>
        <w:t>法官法</w:t>
      </w:r>
      <w:r w:rsidR="00350E2C">
        <w:rPr>
          <w:rFonts w:hint="eastAsia"/>
        </w:rPr>
        <w:t>》</w:t>
      </w:r>
      <w:r w:rsidRPr="00E921C4">
        <w:rPr>
          <w:rFonts w:hint="eastAsia"/>
        </w:rPr>
        <w:t>施行後一年內，司法院應就參審制、陪審制及觀審制之優劣，至立法院進行專案報告。</w:t>
      </w:r>
    </w:p>
    <w:p w:rsidR="0084529E" w:rsidRPr="001612E6" w:rsidRDefault="0014198D" w:rsidP="000959FD">
      <w:pPr>
        <w:numPr>
          <w:ilvl w:val="0"/>
          <w:numId w:val="1"/>
        </w:numPr>
        <w:tabs>
          <w:tab w:val="left" w:pos="0"/>
        </w:tabs>
        <w:adjustRightInd w:val="0"/>
        <w:snapToGrid w:val="0"/>
        <w:spacing w:before="120" w:after="120" w:line="400" w:lineRule="exact"/>
        <w:outlineLvl w:val="0"/>
        <w:rPr>
          <w:u w:val="single"/>
        </w:rPr>
      </w:pPr>
      <w:r w:rsidRPr="001612E6">
        <w:rPr>
          <w:rFonts w:hint="eastAsia"/>
          <w:u w:val="single"/>
        </w:rPr>
        <w:t>司法官考試規則</w:t>
      </w:r>
      <w:r w:rsidR="009E6BEF">
        <w:rPr>
          <w:rStyle w:val="a9"/>
          <w:u w:val="single"/>
        </w:rPr>
        <w:footnoteReference w:id="14"/>
      </w:r>
      <w:r w:rsidRPr="001612E6">
        <w:rPr>
          <w:rFonts w:hint="eastAsia"/>
          <w:u w:val="single"/>
        </w:rPr>
        <w:t>修正草案</w:t>
      </w:r>
      <w:r w:rsidR="00201FD4" w:rsidRPr="001612E6">
        <w:rPr>
          <w:rFonts w:hint="eastAsia"/>
          <w:u w:val="single"/>
        </w:rPr>
        <w:t>：</w:t>
      </w:r>
    </w:p>
    <w:p w:rsidR="00201FD4" w:rsidRPr="00EB36DA" w:rsidRDefault="00201FD4" w:rsidP="000959FD">
      <w:pPr>
        <w:numPr>
          <w:ilvl w:val="1"/>
          <w:numId w:val="1"/>
        </w:numPr>
        <w:tabs>
          <w:tab w:val="left" w:pos="0"/>
        </w:tabs>
        <w:adjustRightInd w:val="0"/>
        <w:snapToGrid w:val="0"/>
        <w:spacing w:before="120" w:after="120" w:line="400" w:lineRule="exact"/>
        <w:outlineLvl w:val="0"/>
      </w:pPr>
      <w:r w:rsidRPr="00E921C4">
        <w:rPr>
          <w:rFonts w:hint="eastAsia"/>
          <w:kern w:val="0"/>
        </w:rPr>
        <w:t>現擬區分為「一般組</w:t>
      </w:r>
      <w:r w:rsidRPr="00E921C4">
        <w:rPr>
          <w:kern w:val="0"/>
          <w:vertAlign w:val="superscript"/>
        </w:rPr>
        <w:footnoteReference w:id="15"/>
      </w:r>
      <w:r w:rsidRPr="00E921C4">
        <w:rPr>
          <w:rFonts w:hint="eastAsia"/>
          <w:kern w:val="0"/>
        </w:rPr>
        <w:t>」、「工作經驗組</w:t>
      </w:r>
      <w:r w:rsidRPr="00E921C4">
        <w:rPr>
          <w:kern w:val="0"/>
          <w:vertAlign w:val="superscript"/>
        </w:rPr>
        <w:footnoteReference w:id="16"/>
      </w:r>
      <w:r w:rsidRPr="00E921C4">
        <w:rPr>
          <w:rFonts w:hint="eastAsia"/>
          <w:kern w:val="0"/>
        </w:rPr>
        <w:t>」。</w:t>
      </w:r>
    </w:p>
    <w:p w:rsidR="00201FD4" w:rsidRPr="00E921C4" w:rsidRDefault="004E338B" w:rsidP="00EB36DA">
      <w:pPr>
        <w:numPr>
          <w:ilvl w:val="1"/>
          <w:numId w:val="1"/>
        </w:numPr>
        <w:tabs>
          <w:tab w:val="left" w:pos="0"/>
        </w:tabs>
        <w:adjustRightInd w:val="0"/>
        <w:snapToGrid w:val="0"/>
        <w:spacing w:before="120" w:after="120" w:line="400" w:lineRule="exact"/>
        <w:outlineLvl w:val="0"/>
      </w:pPr>
      <w:r>
        <w:rPr>
          <w:rFonts w:hint="eastAsia"/>
          <w:kern w:val="0"/>
        </w:rPr>
        <w:t>《</w:t>
      </w:r>
      <w:r w:rsidR="00D26385" w:rsidRPr="007E1417">
        <w:rPr>
          <w:rFonts w:hint="eastAsia"/>
          <w:kern w:val="0"/>
        </w:rPr>
        <w:t>公務人員特種考試司法官考試規則</w:t>
      </w:r>
      <w:r>
        <w:rPr>
          <w:rFonts w:hint="eastAsia"/>
          <w:kern w:val="0"/>
        </w:rPr>
        <w:t>》</w:t>
      </w:r>
      <w:r w:rsidR="00D26385" w:rsidRPr="007E1417">
        <w:rPr>
          <w:rFonts w:hint="eastAsia"/>
          <w:kern w:val="0"/>
        </w:rPr>
        <w:t>修正草案總說明</w:t>
      </w:r>
      <w:r w:rsidR="00D26385">
        <w:rPr>
          <w:rStyle w:val="a9"/>
        </w:rPr>
        <w:footnoteReference w:id="17"/>
      </w:r>
      <w:r w:rsidR="00D26385" w:rsidRPr="007E1417">
        <w:rPr>
          <w:rFonts w:hint="eastAsia"/>
          <w:kern w:val="0"/>
        </w:rPr>
        <w:t>：</w:t>
      </w:r>
      <w:r w:rsidR="00D26385" w:rsidRPr="007E1417">
        <w:rPr>
          <w:kern w:val="0"/>
        </w:rPr>
        <w:br/>
      </w:r>
      <w:r w:rsidR="00D26385">
        <w:rPr>
          <w:rFonts w:hint="eastAsia"/>
        </w:rPr>
        <w:t xml:space="preserve">    </w:t>
      </w:r>
      <w:r w:rsidR="00D26385" w:rsidRPr="00B344C0">
        <w:rPr>
          <w:rFonts w:hint="eastAsia"/>
        </w:rPr>
        <w:t>為使司法官對社會脈動和人民法感有較充分的認識，考選部（以下簡稱本部）經多次會商司法院、法務部、中華民國律師公會全國聯合會及徵詢學者專家意見，擬於司法官考試增加工作經驗組考試，原有考試則改為一般組考試，並於雙軌併行四年後，即不再辦理。基於立法經濟之考量，本草案以分章方式分別納入一般組與工作經驗組於原司法官考試規則。</w:t>
      </w:r>
      <w:r w:rsidR="001C5DA7">
        <w:rPr>
          <w:rFonts w:hint="eastAsia"/>
        </w:rPr>
        <w:t>（</w:t>
      </w:r>
      <w:r w:rsidR="00D26385">
        <w:rPr>
          <w:rFonts w:hint="eastAsia"/>
        </w:rPr>
        <w:t>下略）</w:t>
      </w:r>
    </w:p>
    <w:p w:rsidR="00401920" w:rsidRPr="00EB36DA" w:rsidRDefault="00910CAD" w:rsidP="000959FD">
      <w:pPr>
        <w:numPr>
          <w:ilvl w:val="0"/>
          <w:numId w:val="1"/>
        </w:numPr>
        <w:tabs>
          <w:tab w:val="left" w:pos="0"/>
        </w:tabs>
        <w:adjustRightInd w:val="0"/>
        <w:snapToGrid w:val="0"/>
        <w:spacing w:before="120" w:after="120" w:line="400" w:lineRule="exact"/>
        <w:outlineLvl w:val="0"/>
        <w:rPr>
          <w:u w:val="single"/>
        </w:rPr>
      </w:pPr>
      <w:r w:rsidRPr="00EB36DA">
        <w:rPr>
          <w:rFonts w:hint="eastAsia"/>
          <w:kern w:val="0"/>
          <w:u w:val="single"/>
        </w:rPr>
        <w:t>他</w:t>
      </w:r>
      <w:r w:rsidR="00401920" w:rsidRPr="00EB36DA">
        <w:rPr>
          <w:rFonts w:hint="eastAsia"/>
          <w:kern w:val="0"/>
          <w:u w:val="single"/>
        </w:rPr>
        <w:t>國制度</w:t>
      </w:r>
      <w:r w:rsidR="00401920" w:rsidRPr="00EB36DA">
        <w:rPr>
          <w:kern w:val="0"/>
          <w:u w:val="single"/>
          <w:vertAlign w:val="superscript"/>
        </w:rPr>
        <w:footnoteReference w:id="18"/>
      </w:r>
      <w:r w:rsidR="009E0665" w:rsidRPr="00EB36DA">
        <w:rPr>
          <w:rFonts w:hint="eastAsia"/>
          <w:kern w:val="0"/>
          <w:u w:val="single"/>
        </w:rPr>
        <w:t>：</w:t>
      </w:r>
    </w:p>
    <w:p w:rsidR="00401920" w:rsidRPr="00E921C4" w:rsidRDefault="00401920" w:rsidP="000959FD">
      <w:pPr>
        <w:numPr>
          <w:ilvl w:val="1"/>
          <w:numId w:val="1"/>
        </w:numPr>
        <w:tabs>
          <w:tab w:val="left" w:pos="0"/>
        </w:tabs>
        <w:adjustRightInd w:val="0"/>
        <w:snapToGrid w:val="0"/>
        <w:spacing w:before="120" w:after="120" w:line="400" w:lineRule="exact"/>
        <w:outlineLvl w:val="0"/>
      </w:pPr>
      <w:r w:rsidRPr="00E921C4">
        <w:rPr>
          <w:rFonts w:hint="eastAsia"/>
        </w:rPr>
        <w:t>德國</w:t>
      </w:r>
      <w:r w:rsidR="00B54A78">
        <w:rPr>
          <w:rStyle w:val="a9"/>
        </w:rPr>
        <w:footnoteReference w:id="19"/>
      </w:r>
      <w:r w:rsidRPr="00E921C4">
        <w:rPr>
          <w:rFonts w:hint="eastAsia"/>
        </w:rPr>
        <w:t>：</w:t>
      </w:r>
    </w:p>
    <w:p w:rsidR="00401920" w:rsidRPr="00E921C4" w:rsidRDefault="00401920" w:rsidP="000959FD">
      <w:pPr>
        <w:numPr>
          <w:ilvl w:val="2"/>
          <w:numId w:val="1"/>
        </w:numPr>
        <w:tabs>
          <w:tab w:val="left" w:pos="0"/>
        </w:tabs>
        <w:adjustRightInd w:val="0"/>
        <w:snapToGrid w:val="0"/>
        <w:spacing w:before="120" w:after="120" w:line="400" w:lineRule="exact"/>
        <w:outlineLvl w:val="0"/>
      </w:pPr>
      <w:r w:rsidRPr="00E921C4">
        <w:rPr>
          <w:rFonts w:hint="eastAsia"/>
        </w:rPr>
        <w:t>法學院學生修習</w:t>
      </w:r>
      <w:r w:rsidRPr="00E921C4">
        <w:rPr>
          <w:rFonts w:hint="eastAsia"/>
        </w:rPr>
        <w:t>4</w:t>
      </w:r>
      <w:r w:rsidRPr="00E921C4">
        <w:rPr>
          <w:rFonts w:hint="eastAsia"/>
        </w:rPr>
        <w:t>年法律學分後，以參加第</w:t>
      </w:r>
      <w:r w:rsidRPr="00E921C4">
        <w:rPr>
          <w:rFonts w:hint="eastAsia"/>
        </w:rPr>
        <w:t>1</w:t>
      </w:r>
      <w:r w:rsidRPr="00E921C4">
        <w:rPr>
          <w:rFonts w:hint="eastAsia"/>
        </w:rPr>
        <w:t>級考試來取代大學法律學位文憑。</w:t>
      </w:r>
    </w:p>
    <w:p w:rsidR="00401920" w:rsidRPr="00E921C4" w:rsidRDefault="00401920" w:rsidP="000959FD">
      <w:pPr>
        <w:numPr>
          <w:ilvl w:val="2"/>
          <w:numId w:val="1"/>
        </w:numPr>
        <w:tabs>
          <w:tab w:val="left" w:pos="0"/>
        </w:tabs>
        <w:adjustRightInd w:val="0"/>
        <w:snapToGrid w:val="0"/>
        <w:spacing w:before="120" w:after="120" w:line="400" w:lineRule="exact"/>
        <w:outlineLvl w:val="0"/>
      </w:pPr>
      <w:r w:rsidRPr="00E921C4">
        <w:rPr>
          <w:rFonts w:hint="eastAsia"/>
        </w:rPr>
        <w:t>通過第</w:t>
      </w:r>
      <w:r w:rsidRPr="00E921C4">
        <w:rPr>
          <w:rFonts w:hint="eastAsia"/>
        </w:rPr>
        <w:t>1</w:t>
      </w:r>
      <w:r w:rsidRPr="00E921C4">
        <w:rPr>
          <w:rFonts w:hint="eastAsia"/>
        </w:rPr>
        <w:t>級考試者，必須接受</w:t>
      </w:r>
      <w:r w:rsidRPr="00E921C4">
        <w:rPr>
          <w:rFonts w:hint="eastAsia"/>
        </w:rPr>
        <w:t>2</w:t>
      </w:r>
      <w:r w:rsidRPr="00E921C4">
        <w:rPr>
          <w:rFonts w:hint="eastAsia"/>
        </w:rPr>
        <w:t>年法律服務訓練，進入民事法庭、刑事法庭、檢察官辦公室、行政機關、律師事務所、大型企業、政府各部門，被教導草擬法律文件</w:t>
      </w:r>
      <w:r w:rsidR="00E61846" w:rsidRPr="00E61846">
        <w:rPr>
          <w:vertAlign w:val="superscript"/>
        </w:rPr>
        <w:footnoteReference w:id="20"/>
      </w:r>
      <w:r w:rsidRPr="00E921C4">
        <w:rPr>
          <w:rFonts w:hint="eastAsia"/>
        </w:rPr>
        <w:t>。</w:t>
      </w:r>
    </w:p>
    <w:p w:rsidR="00401920" w:rsidRPr="00E921C4" w:rsidRDefault="004E338B" w:rsidP="00E61846">
      <w:pPr>
        <w:numPr>
          <w:ilvl w:val="2"/>
          <w:numId w:val="1"/>
        </w:numPr>
        <w:tabs>
          <w:tab w:val="left" w:pos="0"/>
        </w:tabs>
        <w:adjustRightInd w:val="0"/>
        <w:snapToGrid w:val="0"/>
        <w:spacing w:before="120" w:after="120" w:line="400" w:lineRule="exact"/>
        <w:outlineLvl w:val="0"/>
      </w:pPr>
      <w:r>
        <w:rPr>
          <w:rFonts w:hint="eastAsia"/>
        </w:rPr>
        <w:t>完成</w:t>
      </w:r>
      <w:r w:rsidR="00401920" w:rsidRPr="00E921C4">
        <w:rPr>
          <w:rFonts w:hint="eastAsia"/>
        </w:rPr>
        <w:t>2</w:t>
      </w:r>
      <w:r w:rsidR="00401920" w:rsidRPr="00E921C4">
        <w:rPr>
          <w:rFonts w:hint="eastAsia"/>
        </w:rPr>
        <w:t>年實務訓練後，可參加第</w:t>
      </w:r>
      <w:r w:rsidR="00401920" w:rsidRPr="00E921C4">
        <w:rPr>
          <w:rFonts w:hint="eastAsia"/>
        </w:rPr>
        <w:t>2</w:t>
      </w:r>
      <w:r w:rsidR="00401920" w:rsidRPr="00E921C4">
        <w:rPr>
          <w:rFonts w:hint="eastAsia"/>
        </w:rPr>
        <w:t>級考試。第</w:t>
      </w:r>
      <w:r w:rsidR="00401920" w:rsidRPr="00E921C4">
        <w:rPr>
          <w:rFonts w:hint="eastAsia"/>
        </w:rPr>
        <w:t>2</w:t>
      </w:r>
      <w:r w:rsidR="00401920" w:rsidRPr="00E921C4">
        <w:rPr>
          <w:rFonts w:hint="eastAsia"/>
        </w:rPr>
        <w:t>級考試的目標在於評量學生的實務技能，通常是直接提供法律文件，</w:t>
      </w:r>
      <w:r w:rsidR="00401920" w:rsidRPr="00E921C4">
        <w:rPr>
          <w:rFonts w:hint="eastAsia"/>
        </w:rPr>
        <w:lastRenderedPageBreak/>
        <w:t>應考人</w:t>
      </w:r>
      <w:r w:rsidR="005107E6">
        <w:rPr>
          <w:rFonts w:hint="eastAsia"/>
        </w:rPr>
        <w:t>必須</w:t>
      </w:r>
      <w:r w:rsidR="00401920" w:rsidRPr="00E921C4">
        <w:rPr>
          <w:rFonts w:hint="eastAsia"/>
        </w:rPr>
        <w:t>直接撰寫出判決、起訴書、訴狀、行政裁決或契約。</w:t>
      </w:r>
      <w:r w:rsidR="005107E6" w:rsidRPr="00E921C4">
        <w:rPr>
          <w:rFonts w:hint="eastAsia"/>
        </w:rPr>
        <w:t>第</w:t>
      </w:r>
      <w:r w:rsidR="005107E6" w:rsidRPr="00E921C4">
        <w:rPr>
          <w:rFonts w:hint="eastAsia"/>
        </w:rPr>
        <w:t>2</w:t>
      </w:r>
      <w:r w:rsidR="005107E6" w:rsidRPr="00E921C4">
        <w:rPr>
          <w:rFonts w:hint="eastAsia"/>
        </w:rPr>
        <w:t>級考試通過</w:t>
      </w:r>
      <w:r w:rsidR="0038603E">
        <w:rPr>
          <w:rFonts w:hint="eastAsia"/>
        </w:rPr>
        <w:t>者</w:t>
      </w:r>
      <w:r w:rsidR="005107E6" w:rsidRPr="00E921C4">
        <w:rPr>
          <w:rFonts w:hint="eastAsia"/>
        </w:rPr>
        <w:t>，即具備進入任何法律領域之能力</w:t>
      </w:r>
      <w:r w:rsidR="00E61846" w:rsidRPr="00E61846">
        <w:rPr>
          <w:rFonts w:hint="eastAsia"/>
        </w:rPr>
        <w:t>；且前</w:t>
      </w:r>
      <w:r w:rsidR="00E61846" w:rsidRPr="00E61846">
        <w:rPr>
          <w:rFonts w:hint="eastAsia"/>
        </w:rPr>
        <w:t>15</w:t>
      </w:r>
      <w:r w:rsidR="009D5370">
        <w:rPr>
          <w:rFonts w:hint="eastAsia"/>
        </w:rPr>
        <w:t>%</w:t>
      </w:r>
      <w:r w:rsidR="00E61846" w:rsidRPr="00E61846">
        <w:rPr>
          <w:rFonts w:hint="eastAsia"/>
        </w:rPr>
        <w:t>者，可直接錄取為檢察官、法官或政府機關一般行政職系高階官員</w:t>
      </w:r>
      <w:r w:rsidR="005107E6" w:rsidRPr="00E921C4">
        <w:rPr>
          <w:rFonts w:hint="eastAsia"/>
        </w:rPr>
        <w:t>。</w:t>
      </w:r>
    </w:p>
    <w:p w:rsidR="00216C0D" w:rsidRDefault="00216C0D" w:rsidP="000959FD">
      <w:pPr>
        <w:pStyle w:val="aa"/>
        <w:numPr>
          <w:ilvl w:val="1"/>
          <w:numId w:val="1"/>
        </w:numPr>
        <w:adjustRightInd w:val="0"/>
        <w:snapToGrid w:val="0"/>
        <w:spacing w:line="400" w:lineRule="exact"/>
        <w:ind w:leftChars="0"/>
      </w:pPr>
      <w:r>
        <w:rPr>
          <w:rFonts w:hint="eastAsia"/>
        </w:rPr>
        <w:t>日本</w:t>
      </w:r>
      <w:r w:rsidR="00B54A78">
        <w:rPr>
          <w:rStyle w:val="a9"/>
        </w:rPr>
        <w:footnoteReference w:id="21"/>
      </w:r>
      <w:r>
        <w:rPr>
          <w:rFonts w:hint="eastAsia"/>
        </w:rPr>
        <w:t>：</w:t>
      </w:r>
    </w:p>
    <w:p w:rsidR="00216C0D" w:rsidRDefault="00216C0D" w:rsidP="00216C0D">
      <w:pPr>
        <w:pStyle w:val="aa"/>
        <w:numPr>
          <w:ilvl w:val="2"/>
          <w:numId w:val="1"/>
        </w:numPr>
        <w:adjustRightInd w:val="0"/>
        <w:snapToGrid w:val="0"/>
        <w:spacing w:line="400" w:lineRule="exact"/>
        <w:ind w:leftChars="0"/>
      </w:pPr>
      <w:r>
        <w:rPr>
          <w:rFonts w:hint="eastAsia"/>
        </w:rPr>
        <w:t>日本的司法考試、法曹培育制度，在司法修習階段為止，也是一元性地培育法曹三者，律師、法官、檢察官以同一考試行之，但進入實務階段時則採取三者分開的架構。</w:t>
      </w:r>
    </w:p>
    <w:p w:rsidR="00216C0D" w:rsidRDefault="00216C0D" w:rsidP="00216C0D">
      <w:pPr>
        <w:pStyle w:val="aa"/>
        <w:numPr>
          <w:ilvl w:val="2"/>
          <w:numId w:val="1"/>
        </w:numPr>
        <w:adjustRightInd w:val="0"/>
        <w:snapToGrid w:val="0"/>
        <w:spacing w:line="400" w:lineRule="exact"/>
        <w:ind w:leftChars="0"/>
      </w:pPr>
      <w:r w:rsidRPr="00E921C4">
        <w:rPr>
          <w:rFonts w:hint="eastAsia"/>
        </w:rPr>
        <w:t>2004</w:t>
      </w:r>
      <w:r w:rsidRPr="00E921C4">
        <w:rPr>
          <w:rFonts w:hint="eastAsia"/>
        </w:rPr>
        <w:t>年起，導入法律專門研究所（</w:t>
      </w:r>
      <w:r w:rsidRPr="00E921C4">
        <w:rPr>
          <w:rFonts w:hint="eastAsia"/>
        </w:rPr>
        <w:t>Law school</w:t>
      </w:r>
      <w:r w:rsidRPr="00E921C4">
        <w:rPr>
          <w:rFonts w:hint="eastAsia"/>
        </w:rPr>
        <w:t>）制度。</w:t>
      </w:r>
      <w:r w:rsidR="0091319F" w:rsidRPr="00E921C4">
        <w:rPr>
          <w:rFonts w:hint="eastAsia"/>
        </w:rPr>
        <w:t>法學院學生經過法律專門研究所的教育結業，再通過日本司法考試者，對於法律實務已經有</w:t>
      </w:r>
      <w:r w:rsidR="0091319F" w:rsidRPr="00E921C4">
        <w:rPr>
          <w:rFonts w:hint="eastAsia"/>
        </w:rPr>
        <w:t>2</w:t>
      </w:r>
      <w:r w:rsidR="0091319F" w:rsidRPr="00E921C4">
        <w:rPr>
          <w:rFonts w:hint="eastAsia"/>
        </w:rPr>
        <w:t>至</w:t>
      </w:r>
      <w:r w:rsidR="0091319F" w:rsidRPr="00E921C4">
        <w:rPr>
          <w:rFonts w:hint="eastAsia"/>
        </w:rPr>
        <w:t>3</w:t>
      </w:r>
      <w:r w:rsidR="0091319F" w:rsidRPr="00E921C4">
        <w:rPr>
          <w:rFonts w:hint="eastAsia"/>
        </w:rPr>
        <w:t>年的訓練。</w:t>
      </w:r>
    </w:p>
    <w:p w:rsidR="00401920" w:rsidRPr="00E921C4" w:rsidRDefault="0091319F" w:rsidP="00EB36DA">
      <w:pPr>
        <w:pStyle w:val="aa"/>
        <w:numPr>
          <w:ilvl w:val="2"/>
          <w:numId w:val="1"/>
        </w:numPr>
        <w:adjustRightInd w:val="0"/>
        <w:snapToGrid w:val="0"/>
        <w:spacing w:line="400" w:lineRule="exact"/>
        <w:ind w:leftChars="0"/>
      </w:pPr>
      <w:r w:rsidRPr="00E921C4">
        <w:rPr>
          <w:rFonts w:hint="eastAsia"/>
        </w:rPr>
        <w:t>以在法律專門研究所修得一定程度的實務相關知識及法曹倫理為前提，將司法考試的應考資格限定為法律專門研究所修畢</w:t>
      </w:r>
      <w:r>
        <w:rPr>
          <w:rFonts w:hint="eastAsia"/>
        </w:rPr>
        <w:t>或通過司法考試預備考試</w:t>
      </w:r>
      <w:r w:rsidRPr="00E921C4">
        <w:rPr>
          <w:rFonts w:hint="eastAsia"/>
        </w:rPr>
        <w:t>者</w:t>
      </w:r>
      <w:r>
        <w:rPr>
          <w:rFonts w:hint="eastAsia"/>
        </w:rPr>
        <w:t>；司法考試通過後，必須接受約</w:t>
      </w:r>
      <w:r>
        <w:rPr>
          <w:rFonts w:hint="eastAsia"/>
        </w:rPr>
        <w:t>1</w:t>
      </w:r>
      <w:r>
        <w:rPr>
          <w:rFonts w:hint="eastAsia"/>
        </w:rPr>
        <w:t>年的司法研習，結束後必須再通過「司法修習生考試」</w:t>
      </w:r>
      <w:r>
        <w:rPr>
          <w:rStyle w:val="a9"/>
        </w:rPr>
        <w:footnoteReference w:id="22"/>
      </w:r>
      <w:r w:rsidRPr="00E921C4">
        <w:rPr>
          <w:rFonts w:hint="eastAsia"/>
        </w:rPr>
        <w:t>。</w:t>
      </w:r>
    </w:p>
    <w:p w:rsidR="002C1702" w:rsidRPr="00EB36DA" w:rsidRDefault="0061427A" w:rsidP="000959FD">
      <w:pPr>
        <w:numPr>
          <w:ilvl w:val="0"/>
          <w:numId w:val="1"/>
        </w:numPr>
        <w:tabs>
          <w:tab w:val="left" w:pos="0"/>
        </w:tabs>
        <w:adjustRightInd w:val="0"/>
        <w:snapToGrid w:val="0"/>
        <w:spacing w:before="120" w:after="120" w:line="400" w:lineRule="exact"/>
        <w:outlineLvl w:val="0"/>
        <w:rPr>
          <w:u w:val="single"/>
        </w:rPr>
      </w:pPr>
      <w:r w:rsidRPr="00EB36DA">
        <w:rPr>
          <w:rFonts w:hint="eastAsia"/>
          <w:u w:val="single"/>
        </w:rPr>
        <w:t>困難與挑戰</w:t>
      </w:r>
      <w:r w:rsidR="00175D96" w:rsidRPr="00EB36DA">
        <w:rPr>
          <w:rStyle w:val="a9"/>
          <w:u w:val="single"/>
        </w:rPr>
        <w:footnoteReference w:id="23"/>
      </w:r>
    </w:p>
    <w:p w:rsidR="00F072C5" w:rsidRDefault="009C3B73" w:rsidP="000959FD">
      <w:pPr>
        <w:numPr>
          <w:ilvl w:val="1"/>
          <w:numId w:val="1"/>
        </w:numPr>
        <w:tabs>
          <w:tab w:val="left" w:pos="0"/>
        </w:tabs>
        <w:adjustRightInd w:val="0"/>
        <w:snapToGrid w:val="0"/>
        <w:spacing w:before="120" w:after="120" w:line="400" w:lineRule="exact"/>
        <w:outlineLvl w:val="0"/>
      </w:pPr>
      <w:r>
        <w:rPr>
          <w:rFonts w:hint="eastAsia"/>
        </w:rPr>
        <w:t>制度改革必要性</w:t>
      </w:r>
      <w:r w:rsidR="0088122A">
        <w:rPr>
          <w:rFonts w:hint="eastAsia"/>
        </w:rPr>
        <w:t>之探討</w:t>
      </w:r>
      <w:r w:rsidR="00F072C5">
        <w:rPr>
          <w:rFonts w:hint="eastAsia"/>
        </w:rPr>
        <w:t>：</w:t>
      </w:r>
    </w:p>
    <w:p w:rsidR="00F072C5" w:rsidRDefault="008A20DA" w:rsidP="00F072C5">
      <w:pPr>
        <w:numPr>
          <w:ilvl w:val="2"/>
          <w:numId w:val="1"/>
        </w:numPr>
        <w:tabs>
          <w:tab w:val="left" w:pos="0"/>
        </w:tabs>
        <w:adjustRightInd w:val="0"/>
        <w:snapToGrid w:val="0"/>
        <w:spacing w:before="120" w:after="120" w:line="400" w:lineRule="exact"/>
        <w:outlineLvl w:val="0"/>
      </w:pPr>
      <w:r>
        <w:rPr>
          <w:rFonts w:hint="eastAsia"/>
        </w:rPr>
        <w:t>過度強調法官豐富社會經驗</w:t>
      </w:r>
      <w:r w:rsidR="00ED0824">
        <w:rPr>
          <w:rFonts w:hint="eastAsia"/>
        </w:rPr>
        <w:t>未必正確</w:t>
      </w:r>
      <w:r w:rsidR="00F072C5" w:rsidRPr="00F072C5">
        <w:rPr>
          <w:rFonts w:hint="eastAsia"/>
        </w:rPr>
        <w:t>，</w:t>
      </w:r>
      <w:r>
        <w:rPr>
          <w:rFonts w:hint="eastAsia"/>
        </w:rPr>
        <w:t>社會經驗過於老練反而</w:t>
      </w:r>
      <w:r w:rsidR="00ED0824">
        <w:rPr>
          <w:rFonts w:hint="eastAsia"/>
        </w:rPr>
        <w:t>可能會</w:t>
      </w:r>
      <w:r>
        <w:rPr>
          <w:rFonts w:hint="eastAsia"/>
        </w:rPr>
        <w:t>對司法形象產生不良影響；</w:t>
      </w:r>
      <w:r w:rsidR="00F072C5" w:rsidRPr="00F072C5">
        <w:rPr>
          <w:rFonts w:hint="eastAsia"/>
        </w:rPr>
        <w:t>年齡輕、沒有</w:t>
      </w:r>
      <w:r>
        <w:rPr>
          <w:rFonts w:hint="eastAsia"/>
        </w:rPr>
        <w:t>過度</w:t>
      </w:r>
      <w:r w:rsidR="00F072C5" w:rsidRPr="00F072C5">
        <w:rPr>
          <w:rFonts w:hint="eastAsia"/>
        </w:rPr>
        <w:t>社會歷練的法律人</w:t>
      </w:r>
      <w:r w:rsidR="005D64D5">
        <w:rPr>
          <w:rFonts w:hint="eastAsia"/>
        </w:rPr>
        <w:t>不僅富正義感，也</w:t>
      </w:r>
      <w:r>
        <w:rPr>
          <w:rFonts w:hint="eastAsia"/>
        </w:rPr>
        <w:t>較無</w:t>
      </w:r>
      <w:r w:rsidR="00F072C5" w:rsidRPr="00F072C5">
        <w:rPr>
          <w:rFonts w:hint="eastAsia"/>
        </w:rPr>
        <w:t>人情關說包袱。</w:t>
      </w:r>
      <w:r w:rsidR="005D64D5">
        <w:rPr>
          <w:rFonts w:hint="eastAsia"/>
        </w:rPr>
        <w:t>因此，</w:t>
      </w:r>
      <w:r w:rsidR="00ED0824">
        <w:rPr>
          <w:rFonts w:hint="eastAsia"/>
        </w:rPr>
        <w:t>現行</w:t>
      </w:r>
      <w:r>
        <w:rPr>
          <w:rFonts w:hint="eastAsia"/>
        </w:rPr>
        <w:t>考試制度可以</w:t>
      </w:r>
      <w:r w:rsidR="005D64D5">
        <w:rPr>
          <w:rFonts w:hint="eastAsia"/>
        </w:rPr>
        <w:t>考慮</w:t>
      </w:r>
      <w:r>
        <w:rPr>
          <w:rFonts w:hint="eastAsia"/>
        </w:rPr>
        <w:t>適度引進社</w:t>
      </w:r>
      <w:r w:rsidR="00F072C5" w:rsidRPr="00F072C5">
        <w:rPr>
          <w:rFonts w:hint="eastAsia"/>
        </w:rPr>
        <w:t>會經驗</w:t>
      </w:r>
      <w:r w:rsidR="00ED0824">
        <w:rPr>
          <w:rFonts w:hint="eastAsia"/>
        </w:rPr>
        <w:t>作為</w:t>
      </w:r>
      <w:r w:rsidR="005D64D5">
        <w:rPr>
          <w:rFonts w:hint="eastAsia"/>
        </w:rPr>
        <w:t>報考</w:t>
      </w:r>
      <w:r w:rsidR="00F072C5" w:rsidRPr="00F072C5">
        <w:rPr>
          <w:rFonts w:hint="eastAsia"/>
        </w:rPr>
        <w:t>條件</w:t>
      </w:r>
      <w:r>
        <w:rPr>
          <w:rFonts w:hint="eastAsia"/>
        </w:rPr>
        <w:t>。</w:t>
      </w:r>
    </w:p>
    <w:p w:rsidR="00ED0824" w:rsidRDefault="00F072C5" w:rsidP="00F072C5">
      <w:pPr>
        <w:numPr>
          <w:ilvl w:val="2"/>
          <w:numId w:val="1"/>
        </w:numPr>
        <w:tabs>
          <w:tab w:val="left" w:pos="0"/>
        </w:tabs>
        <w:adjustRightInd w:val="0"/>
        <w:snapToGrid w:val="0"/>
        <w:spacing w:before="120" w:after="120" w:line="400" w:lineRule="exact"/>
        <w:outlineLvl w:val="0"/>
      </w:pPr>
      <w:r>
        <w:rPr>
          <w:rFonts w:hint="eastAsia"/>
        </w:rPr>
        <w:t>大陸法系</w:t>
      </w:r>
      <w:r w:rsidRPr="00F072C5">
        <w:rPr>
          <w:rFonts w:hint="eastAsia"/>
        </w:rPr>
        <w:t>去恩典化</w:t>
      </w:r>
      <w:r>
        <w:rPr>
          <w:rFonts w:hint="eastAsia"/>
        </w:rPr>
        <w:t>的</w:t>
      </w:r>
      <w:r w:rsidRPr="00F072C5">
        <w:rPr>
          <w:rFonts w:hint="eastAsia"/>
        </w:rPr>
        <w:t>「考訓模式」建立了人民對司法的基本信心，</w:t>
      </w:r>
      <w:r w:rsidR="00ED0824">
        <w:rPr>
          <w:rFonts w:hint="eastAsia"/>
        </w:rPr>
        <w:t>也</w:t>
      </w:r>
      <w:r w:rsidRPr="00F072C5">
        <w:rPr>
          <w:rFonts w:hint="eastAsia"/>
        </w:rPr>
        <w:t>進一步排除了政治力量涉入審判的疑慮。英美的「市場模式」則因為法官在人情事理上有更高的成熟度，</w:t>
      </w:r>
      <w:r w:rsidR="005D64D5">
        <w:rPr>
          <w:rFonts w:hint="eastAsia"/>
        </w:rPr>
        <w:t>所以</w:t>
      </w:r>
      <w:r w:rsidRPr="00F072C5">
        <w:rPr>
          <w:rFonts w:hint="eastAsia"/>
        </w:rPr>
        <w:t>可作出更正確的裁判。</w:t>
      </w:r>
    </w:p>
    <w:p w:rsidR="005A332A" w:rsidRDefault="00F072C5" w:rsidP="005C3A9D">
      <w:pPr>
        <w:numPr>
          <w:ilvl w:val="2"/>
          <w:numId w:val="1"/>
        </w:numPr>
        <w:tabs>
          <w:tab w:val="left" w:pos="0"/>
        </w:tabs>
        <w:adjustRightInd w:val="0"/>
        <w:snapToGrid w:val="0"/>
        <w:spacing w:before="120" w:after="120" w:line="400" w:lineRule="exact"/>
        <w:outlineLvl w:val="0"/>
      </w:pPr>
      <w:r w:rsidRPr="00F072C5">
        <w:rPr>
          <w:rFonts w:hint="eastAsia"/>
        </w:rPr>
        <w:t>但</w:t>
      </w:r>
      <w:r w:rsidR="00ED0824">
        <w:rPr>
          <w:rFonts w:hint="eastAsia"/>
        </w:rPr>
        <w:t>透過合議的強化、</w:t>
      </w:r>
      <w:r w:rsidRPr="00F072C5">
        <w:rPr>
          <w:rFonts w:hint="eastAsia"/>
        </w:rPr>
        <w:t>實務課程的改進，甚至參考德國經驗</w:t>
      </w:r>
      <w:r w:rsidR="00ED0824">
        <w:rPr>
          <w:rFonts w:hint="eastAsia"/>
        </w:rPr>
        <w:t>，</w:t>
      </w:r>
      <w:r w:rsidRPr="00F072C5">
        <w:rPr>
          <w:rFonts w:hint="eastAsia"/>
        </w:rPr>
        <w:lastRenderedPageBreak/>
        <w:t>把</w:t>
      </w:r>
      <w:r w:rsidR="00ED0824">
        <w:rPr>
          <w:rFonts w:hint="eastAsia"/>
        </w:rPr>
        <w:t>司法官職前訓練</w:t>
      </w:r>
      <w:r w:rsidRPr="00F072C5">
        <w:rPr>
          <w:rFonts w:hint="eastAsia"/>
        </w:rPr>
        <w:t>的集中上課</w:t>
      </w:r>
      <w:r w:rsidR="00ED0824">
        <w:rPr>
          <w:rFonts w:hint="eastAsia"/>
        </w:rPr>
        <w:t>模式</w:t>
      </w:r>
      <w:r w:rsidRPr="00F072C5">
        <w:rPr>
          <w:rFonts w:hint="eastAsia"/>
        </w:rPr>
        <w:t>改成分散的實務訓練，</w:t>
      </w:r>
      <w:r w:rsidR="009C3B73">
        <w:rPr>
          <w:rFonts w:hint="eastAsia"/>
        </w:rPr>
        <w:t>都可以</w:t>
      </w:r>
      <w:r w:rsidR="005D64D5" w:rsidRPr="00F072C5">
        <w:rPr>
          <w:rFonts w:hint="eastAsia"/>
        </w:rPr>
        <w:t>相當程度改善</w:t>
      </w:r>
      <w:r w:rsidR="00ED0824">
        <w:rPr>
          <w:rFonts w:hint="eastAsia"/>
        </w:rPr>
        <w:t>現行考訓模式的缺點</w:t>
      </w:r>
      <w:r w:rsidR="0062641C">
        <w:rPr>
          <w:rFonts w:hint="eastAsia"/>
        </w:rPr>
        <w:t>；</w:t>
      </w:r>
      <w:r w:rsidR="00ED0824">
        <w:rPr>
          <w:rFonts w:hint="eastAsia"/>
        </w:rPr>
        <w:t>另外，</w:t>
      </w:r>
      <w:r w:rsidR="005D64D5">
        <w:rPr>
          <w:rFonts w:hint="eastAsia"/>
        </w:rPr>
        <w:t>開放部分名額由律師轉任，同樣也值得鼓勵</w:t>
      </w:r>
      <w:r w:rsidRPr="00F072C5">
        <w:rPr>
          <w:rFonts w:hint="eastAsia"/>
        </w:rPr>
        <w:t>。</w:t>
      </w:r>
    </w:p>
    <w:p w:rsidR="002C1702" w:rsidRPr="00E921C4" w:rsidRDefault="002C1702" w:rsidP="000959FD">
      <w:pPr>
        <w:numPr>
          <w:ilvl w:val="1"/>
          <w:numId w:val="1"/>
        </w:numPr>
        <w:tabs>
          <w:tab w:val="left" w:pos="0"/>
        </w:tabs>
        <w:adjustRightInd w:val="0"/>
        <w:snapToGrid w:val="0"/>
        <w:spacing w:before="120" w:after="120" w:line="400" w:lineRule="exact"/>
        <w:outlineLvl w:val="0"/>
      </w:pPr>
      <w:r w:rsidRPr="00E921C4">
        <w:rPr>
          <w:rFonts w:hint="eastAsia"/>
        </w:rPr>
        <w:t>司法官考試規則修正草案</w:t>
      </w:r>
      <w:r w:rsidR="008C1354" w:rsidRPr="00E921C4">
        <w:rPr>
          <w:rFonts w:hint="eastAsia"/>
        </w:rPr>
        <w:t>的檢討</w:t>
      </w:r>
      <w:r w:rsidRPr="00E921C4">
        <w:rPr>
          <w:rFonts w:hint="eastAsia"/>
        </w:rPr>
        <w:t>：</w:t>
      </w:r>
    </w:p>
    <w:p w:rsidR="00D43B01" w:rsidRPr="00E921C4" w:rsidRDefault="00F116CA" w:rsidP="000959FD">
      <w:pPr>
        <w:numPr>
          <w:ilvl w:val="2"/>
          <w:numId w:val="1"/>
        </w:numPr>
        <w:tabs>
          <w:tab w:val="left" w:pos="0"/>
        </w:tabs>
        <w:adjustRightInd w:val="0"/>
        <w:snapToGrid w:val="0"/>
        <w:spacing w:before="120" w:after="120" w:line="400" w:lineRule="exact"/>
        <w:outlineLvl w:val="0"/>
      </w:pPr>
      <w:r>
        <w:rPr>
          <w:rFonts w:hint="eastAsia"/>
        </w:rPr>
        <w:t>是否應限於具有</w:t>
      </w:r>
      <w:r w:rsidR="00D43B01" w:rsidRPr="00E921C4">
        <w:rPr>
          <w:rFonts w:hint="eastAsia"/>
        </w:rPr>
        <w:t>律師</w:t>
      </w:r>
      <w:r>
        <w:rPr>
          <w:rFonts w:hint="eastAsia"/>
        </w:rPr>
        <w:t>身份？</w:t>
      </w:r>
    </w:p>
    <w:p w:rsidR="009712E4" w:rsidRPr="00E921C4" w:rsidRDefault="009712E4" w:rsidP="009712E4">
      <w:pPr>
        <w:numPr>
          <w:ilvl w:val="3"/>
          <w:numId w:val="1"/>
        </w:numPr>
        <w:tabs>
          <w:tab w:val="left" w:pos="0"/>
        </w:tabs>
        <w:adjustRightInd w:val="0"/>
        <w:snapToGrid w:val="0"/>
        <w:spacing w:before="120" w:after="120" w:line="400" w:lineRule="exact"/>
        <w:outlineLvl w:val="0"/>
      </w:pPr>
      <w:r w:rsidRPr="00E921C4">
        <w:rPr>
          <w:rFonts w:hint="eastAsia"/>
        </w:rPr>
        <w:t>肯定</w:t>
      </w:r>
      <w:r w:rsidR="0010388B" w:rsidRPr="00E921C4">
        <w:rPr>
          <w:rFonts w:hint="eastAsia"/>
        </w:rPr>
        <w:t>開放</w:t>
      </w:r>
      <w:r w:rsidR="00496760" w:rsidRPr="00E921C4">
        <w:rPr>
          <w:rFonts w:hint="eastAsia"/>
        </w:rPr>
        <w:t>：</w:t>
      </w:r>
      <w:r w:rsidR="00E62D43" w:rsidRPr="00E921C4">
        <w:rPr>
          <w:rFonts w:hint="eastAsia"/>
        </w:rPr>
        <w:t>僅限律師過於狹隘，草案放寬</w:t>
      </w:r>
      <w:r w:rsidR="00190F6F">
        <w:rPr>
          <w:rFonts w:hint="eastAsia"/>
        </w:rPr>
        <w:t>至</w:t>
      </w:r>
      <w:r w:rsidR="00C36A62">
        <w:rPr>
          <w:rFonts w:hint="eastAsia"/>
        </w:rPr>
        <w:t>一定資格之</w:t>
      </w:r>
      <w:r w:rsidR="00190F6F">
        <w:rPr>
          <w:rFonts w:hint="eastAsia"/>
        </w:rPr>
        <w:t>公務員</w:t>
      </w:r>
      <w:r w:rsidR="0070764E">
        <w:rPr>
          <w:rFonts w:hint="eastAsia"/>
        </w:rPr>
        <w:t>，值得肯定；</w:t>
      </w:r>
      <w:r w:rsidR="00047472">
        <w:rPr>
          <w:rFonts w:hint="eastAsia"/>
        </w:rPr>
        <w:t>且律師已經有轉任制度，</w:t>
      </w:r>
      <w:r w:rsidR="00DB7EF0">
        <w:rPr>
          <w:rFonts w:hint="eastAsia"/>
        </w:rPr>
        <w:t>其考試資格、考試科目與草案規定高度相似，並</w:t>
      </w:r>
      <w:r w:rsidR="00047472">
        <w:rPr>
          <w:rFonts w:hint="eastAsia"/>
        </w:rPr>
        <w:t>無限於</w:t>
      </w:r>
      <w:r w:rsidR="00A17184" w:rsidRPr="00E921C4">
        <w:rPr>
          <w:rFonts w:hint="eastAsia"/>
        </w:rPr>
        <w:t>律師資格之必要。</w:t>
      </w:r>
    </w:p>
    <w:p w:rsidR="009712E4" w:rsidRPr="00E921C4" w:rsidRDefault="009712E4" w:rsidP="009712E4">
      <w:pPr>
        <w:numPr>
          <w:ilvl w:val="3"/>
          <w:numId w:val="1"/>
        </w:numPr>
        <w:tabs>
          <w:tab w:val="left" w:pos="0"/>
        </w:tabs>
        <w:adjustRightInd w:val="0"/>
        <w:snapToGrid w:val="0"/>
        <w:spacing w:before="120" w:after="120" w:line="400" w:lineRule="exact"/>
        <w:outlineLvl w:val="0"/>
      </w:pPr>
      <w:r w:rsidRPr="00E921C4">
        <w:rPr>
          <w:rFonts w:hint="eastAsia"/>
        </w:rPr>
        <w:t>否定</w:t>
      </w:r>
      <w:r w:rsidR="0010388B" w:rsidRPr="00E921C4">
        <w:rPr>
          <w:rFonts w:hint="eastAsia"/>
        </w:rPr>
        <w:t>開放</w:t>
      </w:r>
      <w:r w:rsidR="00496760" w:rsidRPr="00E921C4">
        <w:rPr>
          <w:rFonts w:hint="eastAsia"/>
        </w:rPr>
        <w:t>：</w:t>
      </w:r>
      <w:r w:rsidR="005D450A" w:rsidRPr="00E921C4">
        <w:rPr>
          <w:rFonts w:hint="eastAsia"/>
        </w:rPr>
        <w:t>應以具有律師身份為必要，維持</w:t>
      </w:r>
      <w:r w:rsidR="00A767AC">
        <w:rPr>
          <w:rFonts w:hint="eastAsia"/>
        </w:rPr>
        <w:t>法律專業</w:t>
      </w:r>
      <w:r w:rsidR="0070764E">
        <w:rPr>
          <w:rFonts w:hint="eastAsia"/>
        </w:rPr>
        <w:t>，建立法曹一元</w:t>
      </w:r>
      <w:r w:rsidR="00E62D43" w:rsidRPr="00E921C4">
        <w:rPr>
          <w:rFonts w:hint="eastAsia"/>
        </w:rPr>
        <w:t>。</w:t>
      </w:r>
    </w:p>
    <w:p w:rsidR="00D43B01" w:rsidRPr="00E921C4" w:rsidRDefault="008C1354" w:rsidP="000959FD">
      <w:pPr>
        <w:numPr>
          <w:ilvl w:val="2"/>
          <w:numId w:val="1"/>
        </w:numPr>
        <w:tabs>
          <w:tab w:val="left" w:pos="0"/>
        </w:tabs>
        <w:adjustRightInd w:val="0"/>
        <w:snapToGrid w:val="0"/>
        <w:spacing w:before="120" w:after="120" w:line="400" w:lineRule="exact"/>
        <w:outlineLvl w:val="0"/>
      </w:pPr>
      <w:r w:rsidRPr="00E921C4">
        <w:rPr>
          <w:rFonts w:hint="eastAsia"/>
        </w:rPr>
        <w:t>是否</w:t>
      </w:r>
      <w:r w:rsidR="00F116CA">
        <w:rPr>
          <w:rFonts w:hint="eastAsia"/>
        </w:rPr>
        <w:t>應</w:t>
      </w:r>
      <w:r w:rsidRPr="00E921C4">
        <w:rPr>
          <w:rFonts w:hint="eastAsia"/>
        </w:rPr>
        <w:t>限於法律</w:t>
      </w:r>
      <w:r w:rsidR="00D43B01" w:rsidRPr="00E921C4">
        <w:rPr>
          <w:rFonts w:hint="eastAsia"/>
        </w:rPr>
        <w:t>相關</w:t>
      </w:r>
      <w:r w:rsidR="00F116CA">
        <w:rPr>
          <w:rFonts w:hint="eastAsia"/>
        </w:rPr>
        <w:t>工作經驗</w:t>
      </w:r>
      <w:r w:rsidR="00D43B01" w:rsidRPr="00E921C4">
        <w:rPr>
          <w:rFonts w:hint="eastAsia"/>
        </w:rPr>
        <w:t>？</w:t>
      </w:r>
    </w:p>
    <w:p w:rsidR="005D450A" w:rsidRPr="00E921C4" w:rsidRDefault="009712E4" w:rsidP="00BB0FDC">
      <w:pPr>
        <w:numPr>
          <w:ilvl w:val="3"/>
          <w:numId w:val="1"/>
        </w:numPr>
        <w:tabs>
          <w:tab w:val="left" w:pos="0"/>
        </w:tabs>
        <w:adjustRightInd w:val="0"/>
        <w:snapToGrid w:val="0"/>
        <w:spacing w:before="120" w:after="120" w:line="400" w:lineRule="exact"/>
        <w:outlineLvl w:val="0"/>
      </w:pPr>
      <w:r w:rsidRPr="00E921C4">
        <w:rPr>
          <w:rFonts w:hint="eastAsia"/>
        </w:rPr>
        <w:t>肯定</w:t>
      </w:r>
      <w:r w:rsidR="0010388B" w:rsidRPr="00E921C4">
        <w:rPr>
          <w:rFonts w:hint="eastAsia"/>
        </w:rPr>
        <w:t>限於法</w:t>
      </w:r>
      <w:r w:rsidR="008C1354" w:rsidRPr="00E921C4">
        <w:rPr>
          <w:rFonts w:hint="eastAsia"/>
        </w:rPr>
        <w:t>律</w:t>
      </w:r>
      <w:r w:rsidR="0010388B" w:rsidRPr="00E921C4">
        <w:rPr>
          <w:rFonts w:hint="eastAsia"/>
        </w:rPr>
        <w:t>相關</w:t>
      </w:r>
      <w:r w:rsidR="00496760" w:rsidRPr="00E921C4">
        <w:rPr>
          <w:rFonts w:hint="eastAsia"/>
        </w:rPr>
        <w:t>：</w:t>
      </w:r>
    </w:p>
    <w:p w:rsidR="009712E4" w:rsidRPr="00E921C4" w:rsidRDefault="008C1354" w:rsidP="005D450A">
      <w:pPr>
        <w:numPr>
          <w:ilvl w:val="4"/>
          <w:numId w:val="1"/>
        </w:numPr>
        <w:tabs>
          <w:tab w:val="left" w:pos="0"/>
        </w:tabs>
        <w:adjustRightInd w:val="0"/>
        <w:snapToGrid w:val="0"/>
        <w:spacing w:before="120" w:after="120" w:line="400" w:lineRule="exact"/>
        <w:outlineLvl w:val="0"/>
      </w:pPr>
      <w:r w:rsidRPr="00E921C4">
        <w:rPr>
          <w:rFonts w:hint="eastAsia"/>
        </w:rPr>
        <w:t>若不限於法律相關工作，</w:t>
      </w:r>
      <w:r w:rsidR="007A03F8">
        <w:rPr>
          <w:rFonts w:hint="eastAsia"/>
        </w:rPr>
        <w:t>因為</w:t>
      </w:r>
      <w:r w:rsidR="007A03F8" w:rsidRPr="00E921C4">
        <w:rPr>
          <w:rFonts w:hint="eastAsia"/>
        </w:rPr>
        <w:t>查證困難，</w:t>
      </w:r>
      <w:r w:rsidR="00BB0FDC" w:rsidRPr="00E921C4">
        <w:rPr>
          <w:rFonts w:hint="eastAsia"/>
        </w:rPr>
        <w:t>資料有高度造假的可能，</w:t>
      </w:r>
      <w:r w:rsidR="007A03F8">
        <w:rPr>
          <w:rFonts w:hint="eastAsia"/>
        </w:rPr>
        <w:t>可能</w:t>
      </w:r>
      <w:r w:rsidR="0070764E">
        <w:rPr>
          <w:rFonts w:hint="eastAsia"/>
        </w:rPr>
        <w:t>表面</w:t>
      </w:r>
      <w:r w:rsidR="00047472">
        <w:rPr>
          <w:rFonts w:hint="eastAsia"/>
        </w:rPr>
        <w:t>在工作，</w:t>
      </w:r>
      <w:r w:rsidR="0070764E">
        <w:rPr>
          <w:rFonts w:hint="eastAsia"/>
        </w:rPr>
        <w:t>實際</w:t>
      </w:r>
      <w:r w:rsidR="00BB0FDC" w:rsidRPr="00E921C4">
        <w:rPr>
          <w:rFonts w:hint="eastAsia"/>
        </w:rPr>
        <w:t>在補習班上課。</w:t>
      </w:r>
    </w:p>
    <w:p w:rsidR="005D450A" w:rsidRPr="00E921C4" w:rsidRDefault="008C1354" w:rsidP="005D450A">
      <w:pPr>
        <w:numPr>
          <w:ilvl w:val="4"/>
          <w:numId w:val="1"/>
        </w:numPr>
        <w:tabs>
          <w:tab w:val="left" w:pos="0"/>
        </w:tabs>
        <w:adjustRightInd w:val="0"/>
        <w:snapToGrid w:val="0"/>
        <w:spacing w:before="120" w:after="120" w:line="400" w:lineRule="exact"/>
        <w:outlineLvl w:val="0"/>
      </w:pPr>
      <w:r w:rsidRPr="00E921C4">
        <w:rPr>
          <w:rFonts w:hint="eastAsia"/>
        </w:rPr>
        <w:t>過份多元反而可能造成整合困難、</w:t>
      </w:r>
      <w:r w:rsidR="005D450A" w:rsidRPr="00E921C4">
        <w:rPr>
          <w:rFonts w:hint="eastAsia"/>
        </w:rPr>
        <w:t>司法的內部價值難以維繫。</w:t>
      </w:r>
    </w:p>
    <w:p w:rsidR="005D450A" w:rsidRPr="00E921C4" w:rsidRDefault="009712E4" w:rsidP="00E62D43">
      <w:pPr>
        <w:numPr>
          <w:ilvl w:val="3"/>
          <w:numId w:val="1"/>
        </w:numPr>
        <w:tabs>
          <w:tab w:val="left" w:pos="0"/>
        </w:tabs>
        <w:adjustRightInd w:val="0"/>
        <w:snapToGrid w:val="0"/>
        <w:spacing w:before="120" w:after="120" w:line="400" w:lineRule="exact"/>
        <w:outlineLvl w:val="0"/>
      </w:pPr>
      <w:r w:rsidRPr="00E921C4">
        <w:rPr>
          <w:rFonts w:hint="eastAsia"/>
        </w:rPr>
        <w:t>否定</w:t>
      </w:r>
      <w:r w:rsidR="00B54A78">
        <w:rPr>
          <w:rFonts w:hint="eastAsia"/>
        </w:rPr>
        <w:t>限於法律</w:t>
      </w:r>
      <w:r w:rsidR="0010388B" w:rsidRPr="00E921C4">
        <w:rPr>
          <w:rFonts w:hint="eastAsia"/>
        </w:rPr>
        <w:t>相關</w:t>
      </w:r>
      <w:r w:rsidR="00496760" w:rsidRPr="00E921C4">
        <w:rPr>
          <w:rFonts w:hint="eastAsia"/>
        </w:rPr>
        <w:t>：</w:t>
      </w:r>
    </w:p>
    <w:p w:rsidR="009712E4" w:rsidRPr="00E921C4" w:rsidRDefault="00A979FC" w:rsidP="005D450A">
      <w:pPr>
        <w:numPr>
          <w:ilvl w:val="4"/>
          <w:numId w:val="1"/>
        </w:numPr>
        <w:tabs>
          <w:tab w:val="left" w:pos="0"/>
        </w:tabs>
        <w:adjustRightInd w:val="0"/>
        <w:snapToGrid w:val="0"/>
        <w:spacing w:before="120" w:after="120" w:line="400" w:lineRule="exact"/>
        <w:outlineLvl w:val="0"/>
      </w:pPr>
      <w:r>
        <w:rPr>
          <w:rFonts w:hint="eastAsia"/>
        </w:rPr>
        <w:t>無論是否為法律相關工作，都有造假的可能；</w:t>
      </w:r>
      <w:r w:rsidR="00441897">
        <w:rPr>
          <w:rFonts w:hint="eastAsia"/>
        </w:rPr>
        <w:t>而從事法律相關工作的公務員，也未必能有紮實訓練。</w:t>
      </w:r>
      <w:r>
        <w:rPr>
          <w:rFonts w:hint="eastAsia"/>
        </w:rPr>
        <w:t>在任何位子上</w:t>
      </w:r>
      <w:r w:rsidR="00E62D43" w:rsidRPr="00E921C4">
        <w:rPr>
          <w:rFonts w:hint="eastAsia"/>
        </w:rPr>
        <w:t>真正</w:t>
      </w:r>
      <w:r>
        <w:rPr>
          <w:rFonts w:hint="eastAsia"/>
        </w:rPr>
        <w:t>努力、</w:t>
      </w:r>
      <w:r w:rsidR="00E62D43" w:rsidRPr="00E921C4">
        <w:rPr>
          <w:rFonts w:hint="eastAsia"/>
        </w:rPr>
        <w:t>用心的</w:t>
      </w:r>
      <w:r>
        <w:rPr>
          <w:rFonts w:hint="eastAsia"/>
        </w:rPr>
        <w:t>人</w:t>
      </w:r>
      <w:r w:rsidR="00E62D43" w:rsidRPr="00E921C4">
        <w:rPr>
          <w:rFonts w:hint="eastAsia"/>
        </w:rPr>
        <w:t>，經驗</w:t>
      </w:r>
      <w:r w:rsidR="0010388B" w:rsidRPr="00E921C4">
        <w:rPr>
          <w:rFonts w:hint="eastAsia"/>
        </w:rPr>
        <w:t>更顯</w:t>
      </w:r>
      <w:r w:rsidR="00E62D43" w:rsidRPr="00E921C4">
        <w:rPr>
          <w:rFonts w:hint="eastAsia"/>
        </w:rPr>
        <w:t>價值，</w:t>
      </w:r>
      <w:r w:rsidR="00F72D0A">
        <w:rPr>
          <w:rFonts w:hint="eastAsia"/>
        </w:rPr>
        <w:t>不宜以</w:t>
      </w:r>
      <w:r w:rsidR="00E62D43" w:rsidRPr="00E921C4">
        <w:rPr>
          <w:rFonts w:hint="eastAsia"/>
        </w:rPr>
        <w:t>有造假</w:t>
      </w:r>
      <w:r w:rsidR="00F72D0A">
        <w:rPr>
          <w:rFonts w:hint="eastAsia"/>
        </w:rPr>
        <w:t>可能而</w:t>
      </w:r>
      <w:r w:rsidR="00E62D43" w:rsidRPr="00E921C4">
        <w:rPr>
          <w:rFonts w:hint="eastAsia"/>
        </w:rPr>
        <w:t>否定</w:t>
      </w:r>
      <w:r>
        <w:rPr>
          <w:rFonts w:hint="eastAsia"/>
        </w:rPr>
        <w:t>其報考</w:t>
      </w:r>
      <w:r w:rsidR="00E62D43" w:rsidRPr="00E921C4">
        <w:rPr>
          <w:rFonts w:hint="eastAsia"/>
        </w:rPr>
        <w:t>機會。</w:t>
      </w:r>
    </w:p>
    <w:p w:rsidR="005D450A" w:rsidRPr="00E921C4" w:rsidRDefault="002F7FFC" w:rsidP="005D450A">
      <w:pPr>
        <w:numPr>
          <w:ilvl w:val="4"/>
          <w:numId w:val="1"/>
        </w:numPr>
        <w:tabs>
          <w:tab w:val="left" w:pos="0"/>
        </w:tabs>
        <w:adjustRightInd w:val="0"/>
        <w:snapToGrid w:val="0"/>
        <w:spacing w:before="120" w:after="120" w:line="400" w:lineRule="exact"/>
        <w:outlineLvl w:val="0"/>
      </w:pPr>
      <w:r w:rsidRPr="00E921C4">
        <w:rPr>
          <w:rFonts w:ascii="Helvetica" w:hAnsi="Helvetica" w:hint="eastAsia"/>
          <w:color w:val="000000"/>
          <w:kern w:val="0"/>
          <w:sz w:val="27"/>
          <w:szCs w:val="27"/>
          <w:shd w:val="clear" w:color="auto" w:fill="FFFFFF"/>
        </w:rPr>
        <w:t>法律系</w:t>
      </w:r>
      <w:r w:rsidR="00A979FC">
        <w:rPr>
          <w:rFonts w:ascii="Helvetica" w:hAnsi="Helvetica" w:hint="eastAsia"/>
          <w:color w:val="000000"/>
          <w:kern w:val="0"/>
          <w:sz w:val="27"/>
          <w:szCs w:val="27"/>
          <w:shd w:val="clear" w:color="auto" w:fill="FFFFFF"/>
        </w:rPr>
        <w:t>畢業者</w:t>
      </w:r>
      <w:r w:rsidRPr="00E921C4">
        <w:rPr>
          <w:rFonts w:ascii="Helvetica" w:hAnsi="Helvetica" w:hint="eastAsia"/>
          <w:color w:val="000000"/>
          <w:kern w:val="0"/>
          <w:sz w:val="27"/>
          <w:szCs w:val="27"/>
          <w:shd w:val="clear" w:color="auto" w:fill="FFFFFF"/>
        </w:rPr>
        <w:t>，多半還是</w:t>
      </w:r>
      <w:r w:rsidR="00F72D0A">
        <w:rPr>
          <w:rFonts w:ascii="Helvetica" w:hAnsi="Helvetica" w:hint="eastAsia"/>
          <w:color w:val="000000"/>
          <w:kern w:val="0"/>
          <w:sz w:val="27"/>
          <w:szCs w:val="27"/>
          <w:shd w:val="clear" w:color="auto" w:fill="FFFFFF"/>
        </w:rPr>
        <w:t>從事訴訟、非訟等法律文書工作</w:t>
      </w:r>
      <w:r w:rsidRPr="00E921C4">
        <w:rPr>
          <w:rFonts w:ascii="Helvetica" w:hAnsi="Helvetica" w:hint="eastAsia"/>
          <w:color w:val="000000"/>
          <w:kern w:val="0"/>
          <w:sz w:val="27"/>
          <w:szCs w:val="27"/>
          <w:shd w:val="clear" w:color="auto" w:fill="FFFFFF"/>
        </w:rPr>
        <w:t>，社會歷練</w:t>
      </w:r>
      <w:r w:rsidR="00DB7EF0">
        <w:rPr>
          <w:rFonts w:ascii="Helvetica" w:hAnsi="Helvetica" w:hint="eastAsia"/>
          <w:color w:val="000000"/>
          <w:kern w:val="0"/>
          <w:sz w:val="27"/>
          <w:szCs w:val="27"/>
          <w:shd w:val="clear" w:color="auto" w:fill="FFFFFF"/>
        </w:rPr>
        <w:t>仍屬</w:t>
      </w:r>
      <w:r w:rsidRPr="00E921C4">
        <w:rPr>
          <w:rFonts w:ascii="Helvetica" w:hAnsi="Helvetica" w:hint="eastAsia"/>
          <w:color w:val="000000"/>
          <w:kern w:val="0"/>
          <w:sz w:val="27"/>
          <w:szCs w:val="27"/>
          <w:shd w:val="clear" w:color="auto" w:fill="FFFFFF"/>
        </w:rPr>
        <w:t>單一，</w:t>
      </w:r>
      <w:r w:rsidR="007A03F8">
        <w:rPr>
          <w:rFonts w:ascii="Helvetica" w:hAnsi="Helvetica" w:hint="eastAsia"/>
          <w:color w:val="000000"/>
          <w:kern w:val="0"/>
          <w:sz w:val="27"/>
          <w:szCs w:val="27"/>
          <w:shd w:val="clear" w:color="auto" w:fill="FFFFFF"/>
        </w:rPr>
        <w:t>反而造成司法價值更加白領化</w:t>
      </w:r>
      <w:r w:rsidRPr="00E921C4">
        <w:rPr>
          <w:rFonts w:ascii="Helvetica" w:hAnsi="Helvetica" w:hint="eastAsia"/>
          <w:color w:val="000000"/>
          <w:kern w:val="0"/>
          <w:sz w:val="27"/>
          <w:szCs w:val="27"/>
          <w:shd w:val="clear" w:color="auto" w:fill="FFFFFF"/>
        </w:rPr>
        <w:t>。</w:t>
      </w:r>
    </w:p>
    <w:p w:rsidR="00622065" w:rsidRPr="00E921C4" w:rsidRDefault="00622065" w:rsidP="005D450A">
      <w:pPr>
        <w:numPr>
          <w:ilvl w:val="4"/>
          <w:numId w:val="1"/>
        </w:numPr>
        <w:tabs>
          <w:tab w:val="left" w:pos="0"/>
        </w:tabs>
        <w:adjustRightInd w:val="0"/>
        <w:snapToGrid w:val="0"/>
        <w:spacing w:before="120" w:after="120" w:line="400" w:lineRule="exact"/>
        <w:outlineLvl w:val="0"/>
      </w:pPr>
      <w:r w:rsidRPr="00E921C4">
        <w:rPr>
          <w:rFonts w:ascii="Helvetica" w:hAnsi="Helvetica" w:hint="eastAsia"/>
          <w:color w:val="000000"/>
          <w:kern w:val="0"/>
          <w:sz w:val="27"/>
          <w:szCs w:val="27"/>
          <w:shd w:val="clear" w:color="auto" w:fill="FFFFFF"/>
        </w:rPr>
        <w:t>改革目的</w:t>
      </w:r>
      <w:r w:rsidR="00F72D0A">
        <w:rPr>
          <w:rFonts w:ascii="Helvetica" w:hAnsi="Helvetica" w:hint="eastAsia"/>
          <w:color w:val="000000"/>
          <w:kern w:val="0"/>
          <w:sz w:val="27"/>
          <w:szCs w:val="27"/>
          <w:shd w:val="clear" w:color="auto" w:fill="FFFFFF"/>
        </w:rPr>
        <w:t>應</w:t>
      </w:r>
      <w:r w:rsidRPr="00E921C4">
        <w:rPr>
          <w:rFonts w:ascii="Helvetica" w:hAnsi="Helvetica" w:hint="eastAsia"/>
          <w:color w:val="000000"/>
          <w:kern w:val="0"/>
          <w:sz w:val="27"/>
          <w:szCs w:val="27"/>
          <w:shd w:val="clear" w:color="auto" w:fill="FFFFFF"/>
        </w:rPr>
        <w:t>在於廣納</w:t>
      </w:r>
      <w:r w:rsidR="008C1354" w:rsidRPr="00E921C4">
        <w:rPr>
          <w:rFonts w:ascii="Helvetica" w:hAnsi="Helvetica" w:hint="eastAsia"/>
          <w:color w:val="000000"/>
          <w:kern w:val="0"/>
          <w:sz w:val="27"/>
          <w:szCs w:val="27"/>
          <w:shd w:val="clear" w:color="auto" w:fill="FFFFFF"/>
        </w:rPr>
        <w:t>各種有經驗的</w:t>
      </w:r>
      <w:r w:rsidRPr="00E921C4">
        <w:rPr>
          <w:rFonts w:ascii="Helvetica" w:hAnsi="Helvetica" w:hint="eastAsia"/>
          <w:color w:val="000000"/>
          <w:kern w:val="0"/>
          <w:sz w:val="27"/>
          <w:szCs w:val="27"/>
          <w:shd w:val="clear" w:color="auto" w:fill="FFFFFF"/>
        </w:rPr>
        <w:t>人才，限於法律相關</w:t>
      </w:r>
      <w:r w:rsidR="007A03F8">
        <w:rPr>
          <w:rFonts w:ascii="Helvetica" w:hAnsi="Helvetica" w:hint="eastAsia"/>
          <w:color w:val="000000"/>
          <w:kern w:val="0"/>
          <w:sz w:val="27"/>
          <w:szCs w:val="27"/>
          <w:shd w:val="clear" w:color="auto" w:fill="FFFFFF"/>
        </w:rPr>
        <w:t>工作</w:t>
      </w:r>
      <w:r w:rsidR="00DB7EF0">
        <w:rPr>
          <w:rFonts w:ascii="Helvetica" w:hAnsi="Helvetica" w:hint="eastAsia"/>
          <w:color w:val="000000"/>
          <w:kern w:val="0"/>
          <w:sz w:val="27"/>
          <w:szCs w:val="27"/>
          <w:shd w:val="clear" w:color="auto" w:fill="FFFFFF"/>
        </w:rPr>
        <w:t>會</w:t>
      </w:r>
      <w:r w:rsidR="007A03F8">
        <w:rPr>
          <w:rFonts w:ascii="Helvetica" w:hAnsi="Helvetica" w:hint="eastAsia"/>
          <w:color w:val="000000"/>
          <w:kern w:val="0"/>
          <w:sz w:val="27"/>
          <w:szCs w:val="27"/>
          <w:shd w:val="clear" w:color="auto" w:fill="FFFFFF"/>
        </w:rPr>
        <w:t>造成</w:t>
      </w:r>
      <w:r w:rsidRPr="00E921C4">
        <w:rPr>
          <w:rFonts w:ascii="Helvetica" w:hAnsi="Helvetica" w:hint="eastAsia"/>
          <w:color w:val="000000"/>
          <w:kern w:val="0"/>
          <w:sz w:val="27"/>
          <w:szCs w:val="27"/>
          <w:shd w:val="clear" w:color="auto" w:fill="FFFFFF"/>
        </w:rPr>
        <w:t>取才管道更</w:t>
      </w:r>
      <w:r w:rsidR="007A03F8">
        <w:rPr>
          <w:rFonts w:ascii="Helvetica" w:hAnsi="Helvetica" w:hint="eastAsia"/>
          <w:color w:val="000000"/>
          <w:kern w:val="0"/>
          <w:sz w:val="27"/>
          <w:szCs w:val="27"/>
          <w:shd w:val="clear" w:color="auto" w:fill="FFFFFF"/>
        </w:rPr>
        <w:t>為</w:t>
      </w:r>
      <w:r w:rsidRPr="00E921C4">
        <w:rPr>
          <w:rFonts w:ascii="Helvetica" w:hAnsi="Helvetica" w:hint="eastAsia"/>
          <w:color w:val="000000"/>
          <w:kern w:val="0"/>
          <w:sz w:val="27"/>
          <w:szCs w:val="27"/>
          <w:shd w:val="clear" w:color="auto" w:fill="FFFFFF"/>
        </w:rPr>
        <w:t>狹窄。</w:t>
      </w:r>
    </w:p>
    <w:p w:rsidR="00D43B01" w:rsidRPr="00E921C4" w:rsidRDefault="00D43B01" w:rsidP="000959FD">
      <w:pPr>
        <w:numPr>
          <w:ilvl w:val="2"/>
          <w:numId w:val="1"/>
        </w:numPr>
        <w:tabs>
          <w:tab w:val="left" w:pos="0"/>
        </w:tabs>
        <w:adjustRightInd w:val="0"/>
        <w:snapToGrid w:val="0"/>
        <w:spacing w:before="120" w:after="120" w:line="400" w:lineRule="exact"/>
        <w:outlineLvl w:val="0"/>
      </w:pPr>
      <w:r w:rsidRPr="00E921C4">
        <w:rPr>
          <w:rFonts w:hint="eastAsia"/>
        </w:rPr>
        <w:t>能否</w:t>
      </w:r>
      <w:r w:rsidR="000E4C44">
        <w:rPr>
          <w:rFonts w:hint="eastAsia"/>
        </w:rPr>
        <w:t>加入書面審查、提高</w:t>
      </w:r>
      <w:r w:rsidRPr="00E921C4">
        <w:rPr>
          <w:rFonts w:hint="eastAsia"/>
        </w:rPr>
        <w:t>面試</w:t>
      </w:r>
      <w:r w:rsidR="000E4C44">
        <w:rPr>
          <w:rFonts w:hint="eastAsia"/>
        </w:rPr>
        <w:t>所佔比重</w:t>
      </w:r>
      <w:r w:rsidRPr="00E921C4">
        <w:rPr>
          <w:rFonts w:hint="eastAsia"/>
        </w:rPr>
        <w:t>？</w:t>
      </w:r>
    </w:p>
    <w:p w:rsidR="009712E4" w:rsidRPr="00E921C4" w:rsidRDefault="009712E4" w:rsidP="009712E4">
      <w:pPr>
        <w:numPr>
          <w:ilvl w:val="3"/>
          <w:numId w:val="1"/>
        </w:numPr>
        <w:tabs>
          <w:tab w:val="left" w:pos="0"/>
        </w:tabs>
        <w:adjustRightInd w:val="0"/>
        <w:snapToGrid w:val="0"/>
        <w:spacing w:before="120" w:after="120" w:line="400" w:lineRule="exact"/>
        <w:outlineLvl w:val="0"/>
      </w:pPr>
      <w:r w:rsidRPr="00E921C4">
        <w:rPr>
          <w:rFonts w:hint="eastAsia"/>
        </w:rPr>
        <w:t>肯定</w:t>
      </w:r>
      <w:r w:rsidR="00496760" w:rsidRPr="00E921C4">
        <w:rPr>
          <w:rFonts w:hint="eastAsia"/>
        </w:rPr>
        <w:t>：</w:t>
      </w:r>
      <w:r w:rsidR="00A616CF">
        <w:rPr>
          <w:rFonts w:hint="eastAsia"/>
        </w:rPr>
        <w:t>第二階段若仍以基本筆試為主，並無實益，既</w:t>
      </w:r>
      <w:r w:rsidR="00A616CF">
        <w:rPr>
          <w:rFonts w:hint="eastAsia"/>
        </w:rPr>
        <w:lastRenderedPageBreak/>
        <w:t>已具有工作經驗，</w:t>
      </w:r>
      <w:r w:rsidR="000E4C44">
        <w:rPr>
          <w:rFonts w:hint="eastAsia"/>
        </w:rPr>
        <w:t>或可適度提高書面審查與</w:t>
      </w:r>
      <w:r w:rsidR="00DA3235" w:rsidRPr="00E921C4">
        <w:rPr>
          <w:rFonts w:hint="eastAsia"/>
        </w:rPr>
        <w:t>面試</w:t>
      </w:r>
      <w:r w:rsidR="000E4C44">
        <w:rPr>
          <w:rFonts w:hint="eastAsia"/>
        </w:rPr>
        <w:t>的功能</w:t>
      </w:r>
      <w:r w:rsidR="0010388B" w:rsidRPr="00E921C4">
        <w:rPr>
          <w:rFonts w:hint="eastAsia"/>
        </w:rPr>
        <w:t>。</w:t>
      </w:r>
    </w:p>
    <w:p w:rsidR="005C3A9D" w:rsidRPr="00E921C4" w:rsidRDefault="009712E4" w:rsidP="005C3A9D">
      <w:pPr>
        <w:numPr>
          <w:ilvl w:val="3"/>
          <w:numId w:val="1"/>
        </w:numPr>
        <w:tabs>
          <w:tab w:val="left" w:pos="0"/>
        </w:tabs>
        <w:adjustRightInd w:val="0"/>
        <w:snapToGrid w:val="0"/>
        <w:spacing w:before="120" w:after="120" w:line="400" w:lineRule="exact"/>
        <w:outlineLvl w:val="0"/>
      </w:pPr>
      <w:r w:rsidRPr="00E921C4">
        <w:rPr>
          <w:rFonts w:hint="eastAsia"/>
        </w:rPr>
        <w:t>否定</w:t>
      </w:r>
      <w:r w:rsidR="00496760" w:rsidRPr="00E921C4">
        <w:rPr>
          <w:rFonts w:hint="eastAsia"/>
        </w:rPr>
        <w:t>：</w:t>
      </w:r>
      <w:r w:rsidR="00DA3235" w:rsidRPr="00E921C4">
        <w:rPr>
          <w:rFonts w:hint="eastAsia"/>
        </w:rPr>
        <w:t>不確定因素太多，可行性不高。</w:t>
      </w:r>
    </w:p>
    <w:p w:rsidR="002C1702" w:rsidRPr="00E921C4" w:rsidRDefault="002C1702" w:rsidP="000959FD">
      <w:pPr>
        <w:numPr>
          <w:ilvl w:val="1"/>
          <w:numId w:val="1"/>
        </w:numPr>
        <w:tabs>
          <w:tab w:val="left" w:pos="0"/>
        </w:tabs>
        <w:adjustRightInd w:val="0"/>
        <w:snapToGrid w:val="0"/>
        <w:spacing w:before="120" w:after="120" w:line="400" w:lineRule="exact"/>
        <w:outlineLvl w:val="0"/>
      </w:pPr>
      <w:r w:rsidRPr="00E921C4">
        <w:rPr>
          <w:rFonts w:hint="eastAsia"/>
        </w:rPr>
        <w:t>法官多元進用模式</w:t>
      </w:r>
      <w:r w:rsidR="008C1354" w:rsidRPr="00E921C4">
        <w:rPr>
          <w:rFonts w:hint="eastAsia"/>
        </w:rPr>
        <w:t>的檢討：</w:t>
      </w:r>
    </w:p>
    <w:p w:rsidR="002F7FFC" w:rsidRPr="00E921C4" w:rsidRDefault="00F20CB5" w:rsidP="00EB36DA">
      <w:pPr>
        <w:tabs>
          <w:tab w:val="left" w:pos="0"/>
        </w:tabs>
        <w:adjustRightInd w:val="0"/>
        <w:snapToGrid w:val="0"/>
        <w:spacing w:before="120" w:after="120" w:line="400" w:lineRule="exact"/>
        <w:ind w:left="1441"/>
        <w:outlineLvl w:val="0"/>
      </w:pPr>
      <w:r>
        <w:rPr>
          <w:rFonts w:hint="eastAsia"/>
        </w:rPr>
        <w:t>目前律師轉任法官，多為資淺律師轉任至地方法院；</w:t>
      </w:r>
      <w:r w:rsidR="002350C6">
        <w:rPr>
          <w:rFonts w:hint="eastAsia"/>
        </w:rPr>
        <w:t>有經驗的資深律師</w:t>
      </w:r>
      <w:r w:rsidR="00DA3235" w:rsidRPr="00E921C4">
        <w:rPr>
          <w:rFonts w:hint="eastAsia"/>
        </w:rPr>
        <w:t>轉任高等法院、最高法院</w:t>
      </w:r>
      <w:r w:rsidR="00D75F6A">
        <w:rPr>
          <w:rFonts w:hint="eastAsia"/>
        </w:rPr>
        <w:t>者</w:t>
      </w:r>
      <w:r w:rsidR="005C3A9D">
        <w:rPr>
          <w:rFonts w:hint="eastAsia"/>
        </w:rPr>
        <w:t>幾希</w:t>
      </w:r>
      <w:r w:rsidR="00D75F6A">
        <w:rPr>
          <w:rFonts w:hint="eastAsia"/>
        </w:rPr>
        <w:t>，多元進用制度如何有更好的成效</w:t>
      </w:r>
      <w:r w:rsidR="00DA3235" w:rsidRPr="00E921C4">
        <w:rPr>
          <w:rFonts w:hint="eastAsia"/>
        </w:rPr>
        <w:t>？</w:t>
      </w:r>
    </w:p>
    <w:p w:rsidR="002C1702" w:rsidRPr="00E921C4" w:rsidRDefault="00F8126F" w:rsidP="009712E4">
      <w:pPr>
        <w:numPr>
          <w:ilvl w:val="0"/>
          <w:numId w:val="1"/>
        </w:numPr>
        <w:tabs>
          <w:tab w:val="left" w:pos="0"/>
        </w:tabs>
        <w:adjustRightInd w:val="0"/>
        <w:snapToGrid w:val="0"/>
        <w:spacing w:before="120" w:after="120" w:line="400" w:lineRule="exact"/>
        <w:outlineLvl w:val="0"/>
      </w:pPr>
      <w:r w:rsidRPr="00EB36DA">
        <w:rPr>
          <w:rFonts w:hint="eastAsia"/>
          <w:u w:val="single"/>
        </w:rPr>
        <w:t>省思</w:t>
      </w:r>
      <w:r w:rsidR="002C1702" w:rsidRPr="00EB36DA">
        <w:rPr>
          <w:rFonts w:hint="eastAsia"/>
          <w:u w:val="single"/>
        </w:rPr>
        <w:t>：</w:t>
      </w:r>
    </w:p>
    <w:p w:rsidR="00D16EF6" w:rsidRPr="00E921C4" w:rsidRDefault="005C3A9D" w:rsidP="00AC3416">
      <w:pPr>
        <w:tabs>
          <w:tab w:val="left" w:pos="0"/>
        </w:tabs>
        <w:adjustRightInd w:val="0"/>
        <w:snapToGrid w:val="0"/>
        <w:spacing w:before="120" w:after="120" w:line="400" w:lineRule="exact"/>
        <w:ind w:left="961"/>
        <w:outlineLvl w:val="0"/>
      </w:pPr>
      <w:r>
        <w:rPr>
          <w:rFonts w:hint="eastAsia"/>
        </w:rPr>
        <w:t>我們需要什麼樣的法律人才？</w:t>
      </w:r>
      <w:r w:rsidR="009E1A27">
        <w:rPr>
          <w:rFonts w:hint="eastAsia"/>
        </w:rPr>
        <w:t>司法的民主化及專業多元化，法曹人才的多元化，應在人才系統的哪個環節、以什麼方法達成？</w:t>
      </w:r>
    </w:p>
    <w:p w:rsidR="00201FD4" w:rsidRPr="009E1A27" w:rsidRDefault="00201FD4" w:rsidP="00462BCF">
      <w:pPr>
        <w:tabs>
          <w:tab w:val="left" w:pos="0"/>
        </w:tabs>
        <w:adjustRightInd w:val="0"/>
        <w:snapToGrid w:val="0"/>
        <w:spacing w:before="120" w:after="120" w:line="400" w:lineRule="exact"/>
        <w:outlineLvl w:val="0"/>
      </w:pPr>
    </w:p>
    <w:sectPr w:rsidR="00201FD4" w:rsidRPr="009E1A27" w:rsidSect="0084529E">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02" w:rsidRDefault="002C1702" w:rsidP="007317C9">
      <w:r>
        <w:separator/>
      </w:r>
    </w:p>
  </w:endnote>
  <w:endnote w:type="continuationSeparator" w:id="0">
    <w:p w:rsidR="002C1702" w:rsidRDefault="002C1702" w:rsidP="0073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514643"/>
      <w:docPartObj>
        <w:docPartGallery w:val="Page Numbers (Bottom of Page)"/>
        <w:docPartUnique/>
      </w:docPartObj>
    </w:sdtPr>
    <w:sdtEndPr/>
    <w:sdtContent>
      <w:p w:rsidR="0070229D" w:rsidRDefault="0070229D">
        <w:pPr>
          <w:pStyle w:val="a5"/>
          <w:jc w:val="center"/>
        </w:pPr>
        <w:r>
          <w:fldChar w:fldCharType="begin"/>
        </w:r>
        <w:r>
          <w:instrText>PAGE   \* MERGEFORMAT</w:instrText>
        </w:r>
        <w:r>
          <w:fldChar w:fldCharType="separate"/>
        </w:r>
        <w:r w:rsidR="00962965" w:rsidRPr="00962965">
          <w:rPr>
            <w:noProof/>
            <w:lang w:val="zh-TW"/>
          </w:rPr>
          <w:t>7</w:t>
        </w:r>
        <w:r>
          <w:fldChar w:fldCharType="end"/>
        </w:r>
      </w:p>
    </w:sdtContent>
  </w:sdt>
  <w:p w:rsidR="0070229D" w:rsidRDefault="007022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02" w:rsidRDefault="002C1702" w:rsidP="007317C9">
      <w:r>
        <w:separator/>
      </w:r>
    </w:p>
  </w:footnote>
  <w:footnote w:type="continuationSeparator" w:id="0">
    <w:p w:rsidR="002C1702" w:rsidRDefault="002C1702" w:rsidP="007317C9">
      <w:r>
        <w:continuationSeparator/>
      </w:r>
    </w:p>
  </w:footnote>
  <w:footnote w:id="1">
    <w:p w:rsidR="00FE4EAF" w:rsidRPr="00E921C4" w:rsidRDefault="00FE4EAF" w:rsidP="002D6AB1">
      <w:pPr>
        <w:pStyle w:val="a7"/>
        <w:ind w:left="400" w:hangingChars="200" w:hanging="400"/>
      </w:pPr>
      <w:r w:rsidRPr="00E921C4">
        <w:rPr>
          <w:rStyle w:val="a9"/>
        </w:rPr>
        <w:footnoteRef/>
      </w:r>
      <w:r w:rsidRPr="00E921C4">
        <w:rPr>
          <w:rFonts w:hint="eastAsia"/>
        </w:rPr>
        <w:tab/>
      </w:r>
      <w:r w:rsidRPr="00E921C4">
        <w:rPr>
          <w:rFonts w:hint="eastAsia"/>
        </w:rPr>
        <w:t>綜合法學</w:t>
      </w:r>
      <w:r w:rsidRPr="00E921C4">
        <w:rPr>
          <w:rFonts w:hint="eastAsia"/>
        </w:rPr>
        <w:t>(</w:t>
      </w:r>
      <w:r w:rsidRPr="00E921C4">
        <w:rPr>
          <w:rFonts w:hint="eastAsia"/>
        </w:rPr>
        <w:t>一</w:t>
      </w:r>
      <w:r w:rsidRPr="00E921C4">
        <w:rPr>
          <w:rFonts w:hint="eastAsia"/>
        </w:rPr>
        <w:t>)</w:t>
      </w:r>
      <w:r w:rsidRPr="00E921C4">
        <w:rPr>
          <w:rFonts w:hint="eastAsia"/>
        </w:rPr>
        <w:t>：憲法、行政法、刑法、刑事訴訟法、國際公法、國際私法、法律倫理。（考試時間</w:t>
      </w:r>
      <w:r w:rsidRPr="00E921C4">
        <w:rPr>
          <w:rFonts w:hint="eastAsia"/>
        </w:rPr>
        <w:t>3</w:t>
      </w:r>
      <w:r w:rsidRPr="00E921C4">
        <w:rPr>
          <w:rFonts w:hint="eastAsia"/>
        </w:rPr>
        <w:t>小時）；綜合法學</w:t>
      </w:r>
      <w:r w:rsidRPr="00E921C4">
        <w:rPr>
          <w:rFonts w:hint="eastAsia"/>
        </w:rPr>
        <w:t>(</w:t>
      </w:r>
      <w:r w:rsidRPr="00E921C4">
        <w:rPr>
          <w:rFonts w:hint="eastAsia"/>
        </w:rPr>
        <w:t>二</w:t>
      </w:r>
      <w:r w:rsidRPr="00E921C4">
        <w:rPr>
          <w:rFonts w:hint="eastAsia"/>
        </w:rPr>
        <w:t>)</w:t>
      </w:r>
      <w:r w:rsidRPr="00E921C4">
        <w:rPr>
          <w:rFonts w:hint="eastAsia"/>
        </w:rPr>
        <w:t>：民法、民事訴訟法、公司法、保險法、票據法、強制執行法、證券交易法、法學英文。（考試時間</w:t>
      </w:r>
      <w:r w:rsidRPr="00E921C4">
        <w:rPr>
          <w:rFonts w:hint="eastAsia"/>
        </w:rPr>
        <w:t>3</w:t>
      </w:r>
      <w:r w:rsidRPr="00E921C4">
        <w:rPr>
          <w:rFonts w:hint="eastAsia"/>
        </w:rPr>
        <w:t>小時）</w:t>
      </w:r>
    </w:p>
  </w:footnote>
  <w:footnote w:id="2">
    <w:p w:rsidR="00FE4EAF" w:rsidRPr="00E921C4" w:rsidRDefault="00FE4EAF" w:rsidP="002D6AB1">
      <w:pPr>
        <w:pStyle w:val="a7"/>
        <w:ind w:left="400" w:hangingChars="200" w:hanging="400"/>
      </w:pPr>
      <w:r w:rsidRPr="00E921C4">
        <w:rPr>
          <w:rStyle w:val="a9"/>
        </w:rPr>
        <w:footnoteRef/>
      </w:r>
      <w:r w:rsidRPr="00E921C4">
        <w:rPr>
          <w:rFonts w:hint="eastAsia"/>
        </w:rPr>
        <w:tab/>
        <w:t>1</w:t>
      </w:r>
      <w:r w:rsidRPr="00E921C4">
        <w:rPr>
          <w:rFonts w:hint="eastAsia"/>
        </w:rPr>
        <w:t>、憲法與行政法</w:t>
      </w:r>
      <w:r w:rsidRPr="00E921C4">
        <w:rPr>
          <w:rFonts w:hint="eastAsia"/>
        </w:rPr>
        <w:t xml:space="preserve"> (</w:t>
      </w:r>
      <w:r w:rsidRPr="00E921C4">
        <w:rPr>
          <w:rFonts w:hint="eastAsia"/>
        </w:rPr>
        <w:t>考試時間</w:t>
      </w:r>
      <w:r w:rsidRPr="00E921C4">
        <w:rPr>
          <w:rFonts w:hint="eastAsia"/>
        </w:rPr>
        <w:t>3</w:t>
      </w:r>
      <w:r w:rsidRPr="00E921C4">
        <w:rPr>
          <w:rFonts w:hint="eastAsia"/>
        </w:rPr>
        <w:t>小時</w:t>
      </w:r>
      <w:r w:rsidRPr="00E921C4">
        <w:rPr>
          <w:rFonts w:hint="eastAsia"/>
        </w:rPr>
        <w:t>)</w:t>
      </w:r>
      <w:r w:rsidRPr="00E921C4">
        <w:rPr>
          <w:rFonts w:hint="eastAsia"/>
        </w:rPr>
        <w:t>；</w:t>
      </w:r>
      <w:r w:rsidRPr="00E921C4">
        <w:rPr>
          <w:rFonts w:hint="eastAsia"/>
        </w:rPr>
        <w:t>2</w:t>
      </w:r>
      <w:r w:rsidRPr="00E921C4">
        <w:rPr>
          <w:rFonts w:hint="eastAsia"/>
        </w:rPr>
        <w:t>、民法與民事訴訟法</w:t>
      </w:r>
      <w:r w:rsidRPr="00E921C4">
        <w:rPr>
          <w:rFonts w:hint="eastAsia"/>
        </w:rPr>
        <w:t xml:space="preserve"> (</w:t>
      </w:r>
      <w:r w:rsidRPr="00E921C4">
        <w:rPr>
          <w:rFonts w:hint="eastAsia"/>
        </w:rPr>
        <w:t>考試時間</w:t>
      </w:r>
      <w:r w:rsidRPr="00E921C4">
        <w:rPr>
          <w:rFonts w:hint="eastAsia"/>
        </w:rPr>
        <w:t>4</w:t>
      </w:r>
      <w:r w:rsidRPr="00E921C4">
        <w:rPr>
          <w:rFonts w:hint="eastAsia"/>
        </w:rPr>
        <w:t>小時</w:t>
      </w:r>
      <w:r w:rsidRPr="00E921C4">
        <w:rPr>
          <w:rFonts w:hint="eastAsia"/>
        </w:rPr>
        <w:t>)</w:t>
      </w:r>
      <w:r w:rsidRPr="00E921C4">
        <w:rPr>
          <w:rFonts w:hint="eastAsia"/>
        </w:rPr>
        <w:t>；</w:t>
      </w:r>
      <w:r w:rsidRPr="00E921C4">
        <w:rPr>
          <w:rFonts w:hint="eastAsia"/>
        </w:rPr>
        <w:t>3</w:t>
      </w:r>
      <w:r w:rsidRPr="00E921C4">
        <w:rPr>
          <w:rFonts w:hint="eastAsia"/>
        </w:rPr>
        <w:t>、刑法與刑事訴訟法</w:t>
      </w:r>
      <w:r w:rsidRPr="00E921C4">
        <w:rPr>
          <w:rFonts w:hint="eastAsia"/>
        </w:rPr>
        <w:t xml:space="preserve"> (</w:t>
      </w:r>
      <w:r w:rsidRPr="00E921C4">
        <w:rPr>
          <w:rFonts w:hint="eastAsia"/>
        </w:rPr>
        <w:t>考試時間</w:t>
      </w:r>
      <w:r w:rsidRPr="00E921C4">
        <w:rPr>
          <w:rFonts w:hint="eastAsia"/>
        </w:rPr>
        <w:t>3</w:t>
      </w:r>
      <w:r w:rsidRPr="00E921C4">
        <w:rPr>
          <w:rFonts w:hint="eastAsia"/>
        </w:rPr>
        <w:t>小時</w:t>
      </w:r>
      <w:r w:rsidRPr="00E921C4">
        <w:rPr>
          <w:rFonts w:hint="eastAsia"/>
        </w:rPr>
        <w:t>)</w:t>
      </w:r>
      <w:r w:rsidRPr="00E921C4">
        <w:rPr>
          <w:rFonts w:hint="eastAsia"/>
        </w:rPr>
        <w:t>；</w:t>
      </w:r>
      <w:r w:rsidRPr="00E921C4">
        <w:rPr>
          <w:rFonts w:hint="eastAsia"/>
        </w:rPr>
        <w:t>4</w:t>
      </w:r>
      <w:r w:rsidRPr="00E921C4">
        <w:rPr>
          <w:rFonts w:hint="eastAsia"/>
        </w:rPr>
        <w:t>、商事法</w:t>
      </w:r>
      <w:r w:rsidRPr="00E921C4">
        <w:rPr>
          <w:rFonts w:hint="eastAsia"/>
        </w:rPr>
        <w:t>(</w:t>
      </w:r>
      <w:r w:rsidRPr="00E921C4">
        <w:rPr>
          <w:rFonts w:hint="eastAsia"/>
        </w:rPr>
        <w:t>公司法、保險法、票據法、證券交易法</w:t>
      </w:r>
      <w:r w:rsidRPr="00E921C4">
        <w:rPr>
          <w:rFonts w:hint="eastAsia"/>
        </w:rPr>
        <w:t>) (</w:t>
      </w:r>
      <w:r w:rsidRPr="00E921C4">
        <w:rPr>
          <w:rFonts w:hint="eastAsia"/>
        </w:rPr>
        <w:t>考試時間</w:t>
      </w:r>
      <w:r w:rsidRPr="00E921C4">
        <w:rPr>
          <w:rFonts w:hint="eastAsia"/>
        </w:rPr>
        <w:t>3</w:t>
      </w:r>
      <w:r w:rsidRPr="00E921C4">
        <w:rPr>
          <w:rFonts w:hint="eastAsia"/>
        </w:rPr>
        <w:t>小時</w:t>
      </w:r>
      <w:r w:rsidRPr="00E921C4">
        <w:rPr>
          <w:rFonts w:hint="eastAsia"/>
        </w:rPr>
        <w:t>)</w:t>
      </w:r>
      <w:r w:rsidRPr="00E921C4">
        <w:rPr>
          <w:rFonts w:hint="eastAsia"/>
        </w:rPr>
        <w:t>；</w:t>
      </w:r>
      <w:r w:rsidRPr="00E921C4">
        <w:rPr>
          <w:rFonts w:hint="eastAsia"/>
        </w:rPr>
        <w:t>5</w:t>
      </w:r>
      <w:r w:rsidRPr="00E921C4">
        <w:rPr>
          <w:rFonts w:hint="eastAsia"/>
        </w:rPr>
        <w:t>、國文</w:t>
      </w:r>
      <w:r w:rsidRPr="00E921C4">
        <w:rPr>
          <w:rFonts w:hint="eastAsia"/>
        </w:rPr>
        <w:t>(</w:t>
      </w:r>
      <w:r w:rsidRPr="00E921C4">
        <w:rPr>
          <w:rFonts w:hint="eastAsia"/>
        </w:rPr>
        <w:t>作文、公文與測驗</w:t>
      </w:r>
      <w:r w:rsidRPr="00E921C4">
        <w:rPr>
          <w:rFonts w:hint="eastAsia"/>
        </w:rPr>
        <w:t>) (</w:t>
      </w:r>
      <w:r w:rsidRPr="00E921C4">
        <w:rPr>
          <w:rFonts w:hint="eastAsia"/>
        </w:rPr>
        <w:t>考試時間</w:t>
      </w:r>
      <w:r w:rsidRPr="00E921C4">
        <w:rPr>
          <w:rFonts w:hint="eastAsia"/>
        </w:rPr>
        <w:t>2</w:t>
      </w:r>
      <w:r w:rsidRPr="00E921C4">
        <w:rPr>
          <w:rFonts w:hint="eastAsia"/>
        </w:rPr>
        <w:t>小時</w:t>
      </w:r>
      <w:r w:rsidRPr="00E921C4">
        <w:rPr>
          <w:rFonts w:hint="eastAsia"/>
        </w:rPr>
        <w:t>)</w:t>
      </w:r>
      <w:r w:rsidRPr="00E921C4">
        <w:rPr>
          <w:rFonts w:hint="eastAsia"/>
        </w:rPr>
        <w:t>。</w:t>
      </w:r>
    </w:p>
  </w:footnote>
  <w:footnote w:id="3">
    <w:p w:rsidR="00FE4EAF" w:rsidRPr="001E60E5" w:rsidRDefault="00FE4EAF" w:rsidP="002D6AB1">
      <w:pPr>
        <w:pStyle w:val="a7"/>
        <w:ind w:left="400" w:hangingChars="200" w:hanging="400"/>
      </w:pPr>
      <w:r>
        <w:rPr>
          <w:rStyle w:val="a9"/>
        </w:rPr>
        <w:footnoteRef/>
      </w:r>
      <w:r>
        <w:t xml:space="preserve"> </w:t>
      </w:r>
      <w:r w:rsidR="006709F1">
        <w:rPr>
          <w:rFonts w:hint="eastAsia"/>
        </w:rPr>
        <w:tab/>
      </w:r>
      <w:r>
        <w:rPr>
          <w:rFonts w:hint="eastAsia"/>
        </w:rPr>
        <w:t>依</w:t>
      </w:r>
      <w:r w:rsidRPr="001E60E5">
        <w:rPr>
          <w:rFonts w:hint="eastAsia"/>
        </w:rPr>
        <w:t>法務部司法官學院司法官訓練規則</w:t>
      </w:r>
      <w:r>
        <w:rPr>
          <w:rFonts w:hint="eastAsia"/>
        </w:rPr>
        <w:t>辦理。</w:t>
      </w:r>
    </w:p>
  </w:footnote>
  <w:footnote w:id="4">
    <w:p w:rsidR="00FE4EAF" w:rsidRPr="00E921C4" w:rsidRDefault="00FE4EAF" w:rsidP="002D6AB1">
      <w:pPr>
        <w:pStyle w:val="a7"/>
        <w:ind w:left="400" w:hangingChars="200" w:hanging="400"/>
      </w:pPr>
      <w:r w:rsidRPr="00E921C4">
        <w:rPr>
          <w:rStyle w:val="a9"/>
        </w:rPr>
        <w:footnoteRef/>
      </w:r>
      <w:r w:rsidRPr="00E921C4">
        <w:rPr>
          <w:rFonts w:hint="eastAsia"/>
        </w:rPr>
        <w:t xml:space="preserve"> </w:t>
      </w:r>
      <w:r w:rsidRPr="00E921C4">
        <w:rPr>
          <w:rFonts w:hint="eastAsia"/>
        </w:rPr>
        <w:tab/>
      </w:r>
      <w:r w:rsidRPr="00E921C4">
        <w:rPr>
          <w:rFonts w:hint="eastAsia"/>
        </w:rPr>
        <w:t>自</w:t>
      </w:r>
      <w:r w:rsidRPr="00E921C4">
        <w:rPr>
          <w:rFonts w:hint="eastAsia"/>
        </w:rPr>
        <w:t>104</w:t>
      </w:r>
      <w:r w:rsidRPr="00E921C4">
        <w:rPr>
          <w:rFonts w:hint="eastAsia"/>
        </w:rPr>
        <w:t>年起，律師考試第二試增加</w:t>
      </w:r>
      <w:r w:rsidRPr="00E921C4">
        <w:rPr>
          <w:rFonts w:hint="eastAsia"/>
        </w:rPr>
        <w:t>4</w:t>
      </w:r>
      <w:r w:rsidRPr="00E921C4">
        <w:rPr>
          <w:rFonts w:hint="eastAsia"/>
        </w:rPr>
        <w:t>科選</w:t>
      </w:r>
      <w:r w:rsidRPr="00E921C4">
        <w:rPr>
          <w:rFonts w:hint="eastAsia"/>
        </w:rPr>
        <w:t>1</w:t>
      </w:r>
      <w:r w:rsidRPr="00E921C4">
        <w:rPr>
          <w:rFonts w:hint="eastAsia"/>
        </w:rPr>
        <w:t>科之選試科目，即「智慧財產法」、「勞動社會法」、「財稅法」、「海商法與海洋法」。</w:t>
      </w:r>
    </w:p>
  </w:footnote>
  <w:footnote w:id="5">
    <w:p w:rsidR="00FE4EAF" w:rsidRPr="00AE59E6" w:rsidRDefault="00FE4EAF" w:rsidP="002D6AB1">
      <w:pPr>
        <w:pStyle w:val="a7"/>
        <w:ind w:left="400" w:hangingChars="200" w:hanging="400"/>
      </w:pPr>
      <w:r>
        <w:rPr>
          <w:rStyle w:val="a9"/>
        </w:rPr>
        <w:footnoteRef/>
      </w:r>
      <w:r>
        <w:rPr>
          <w:rFonts w:hint="eastAsia"/>
        </w:rPr>
        <w:t xml:space="preserve"> </w:t>
      </w:r>
      <w:r>
        <w:rPr>
          <w:rFonts w:hint="eastAsia"/>
        </w:rPr>
        <w:tab/>
      </w:r>
      <w:r w:rsidRPr="00AE59E6">
        <w:rPr>
          <w:rFonts w:hint="eastAsia"/>
        </w:rPr>
        <w:t>律師職前訓練規則</w:t>
      </w:r>
      <w:r>
        <w:rPr>
          <w:rFonts w:hint="eastAsia"/>
        </w:rPr>
        <w:t>第</w:t>
      </w:r>
      <w:r>
        <w:rPr>
          <w:rFonts w:hint="eastAsia"/>
        </w:rPr>
        <w:t>4</w:t>
      </w:r>
      <w:r>
        <w:rPr>
          <w:rFonts w:hint="eastAsia"/>
        </w:rPr>
        <w:t>條：「</w:t>
      </w:r>
      <w:r w:rsidRPr="00AE59E6">
        <w:rPr>
          <w:rFonts w:hint="eastAsia"/>
        </w:rPr>
        <w:t>本訓練由法務部委任法務部司法官訓練所（以下簡稱法訓所）或委託中華民國律師公會全國聯合會（以下簡稱全聯會）辦理。</w:t>
      </w:r>
      <w:r>
        <w:rPr>
          <w:rFonts w:hint="eastAsia"/>
        </w:rPr>
        <w:t>」</w:t>
      </w:r>
    </w:p>
  </w:footnote>
  <w:footnote w:id="6">
    <w:p w:rsidR="00AF253C" w:rsidRPr="00E921C4" w:rsidRDefault="00AF253C" w:rsidP="002D6AB1">
      <w:pPr>
        <w:pStyle w:val="a7"/>
        <w:ind w:left="400" w:hangingChars="200" w:hanging="400"/>
      </w:pPr>
      <w:r w:rsidRPr="00E921C4">
        <w:rPr>
          <w:rStyle w:val="a9"/>
        </w:rPr>
        <w:footnoteRef/>
      </w:r>
      <w:r w:rsidRPr="00E921C4">
        <w:t xml:space="preserve"> </w:t>
      </w:r>
      <w:r w:rsidRPr="00E921C4">
        <w:rPr>
          <w:rFonts w:hint="eastAsia"/>
        </w:rPr>
        <w:tab/>
      </w:r>
      <w:r w:rsidRPr="00E921C4">
        <w:rPr>
          <w:rFonts w:hint="eastAsia"/>
        </w:rPr>
        <w:t>依司法院統計資料，「公開甄試」者</w:t>
      </w:r>
      <w:r w:rsidR="00695503" w:rsidRPr="00E921C4">
        <w:rPr>
          <w:rFonts w:hint="eastAsia"/>
        </w:rPr>
        <w:t>，</w:t>
      </w:r>
      <w:r w:rsidRPr="00E921C4">
        <w:rPr>
          <w:rFonts w:hint="eastAsia"/>
        </w:rPr>
        <w:t>自民國</w:t>
      </w:r>
      <w:r w:rsidRPr="00E921C4">
        <w:rPr>
          <w:rFonts w:hint="eastAsia"/>
        </w:rPr>
        <w:t>95</w:t>
      </w:r>
      <w:r w:rsidRPr="00E921C4">
        <w:rPr>
          <w:rFonts w:hint="eastAsia"/>
        </w:rPr>
        <w:t>年</w:t>
      </w:r>
      <w:r w:rsidR="00E921C4" w:rsidRPr="00E921C4">
        <w:rPr>
          <w:rFonts w:hint="eastAsia"/>
        </w:rPr>
        <w:t>度</w:t>
      </w:r>
      <w:r w:rsidRPr="00E921C4">
        <w:rPr>
          <w:rFonts w:hint="eastAsia"/>
        </w:rPr>
        <w:t>第一次舉辦至民國</w:t>
      </w:r>
      <w:r w:rsidR="00E921C4" w:rsidRPr="00E921C4">
        <w:rPr>
          <w:rFonts w:hint="eastAsia"/>
        </w:rPr>
        <w:t>101</w:t>
      </w:r>
      <w:r w:rsidR="00E921C4" w:rsidRPr="00E921C4">
        <w:rPr>
          <w:rFonts w:hint="eastAsia"/>
        </w:rPr>
        <w:t>年度止</w:t>
      </w:r>
      <w:r w:rsidRPr="00E921C4">
        <w:rPr>
          <w:rFonts w:hint="eastAsia"/>
        </w:rPr>
        <w:t>，共有</w:t>
      </w:r>
      <w:r w:rsidRPr="00E921C4">
        <w:rPr>
          <w:rFonts w:hint="eastAsia"/>
        </w:rPr>
        <w:t>335</w:t>
      </w:r>
      <w:r w:rsidRPr="00E921C4">
        <w:rPr>
          <w:rFonts w:hint="eastAsia"/>
        </w:rPr>
        <w:t>人符合報考資格，筆試與口試均通過者共</w:t>
      </w:r>
      <w:r w:rsidRPr="00E921C4">
        <w:rPr>
          <w:rFonts w:hint="eastAsia"/>
        </w:rPr>
        <w:t>53</w:t>
      </w:r>
      <w:r w:rsidRPr="00E921C4">
        <w:rPr>
          <w:rFonts w:hint="eastAsia"/>
        </w:rPr>
        <w:t>人，職前研習合格人數</w:t>
      </w:r>
      <w:r w:rsidRPr="00E921C4">
        <w:rPr>
          <w:rFonts w:hint="eastAsia"/>
        </w:rPr>
        <w:t>43</w:t>
      </w:r>
      <w:r w:rsidRPr="00E921C4">
        <w:rPr>
          <w:rFonts w:hint="eastAsia"/>
        </w:rPr>
        <w:t>人。「自行申請」者</w:t>
      </w:r>
      <w:r w:rsidR="00695503" w:rsidRPr="00E921C4">
        <w:rPr>
          <w:rFonts w:hint="eastAsia"/>
        </w:rPr>
        <w:t>，</w:t>
      </w:r>
      <w:r w:rsidRPr="00E921C4">
        <w:rPr>
          <w:rFonts w:hint="eastAsia"/>
        </w:rPr>
        <w:t>自民國</w:t>
      </w:r>
      <w:r w:rsidRPr="00E921C4">
        <w:rPr>
          <w:rFonts w:hint="eastAsia"/>
        </w:rPr>
        <w:t>76</w:t>
      </w:r>
      <w:r w:rsidRPr="00E921C4">
        <w:rPr>
          <w:rFonts w:hint="eastAsia"/>
        </w:rPr>
        <w:t>年</w:t>
      </w:r>
      <w:r w:rsidR="00E921C4" w:rsidRPr="00E921C4">
        <w:rPr>
          <w:rFonts w:hint="eastAsia"/>
        </w:rPr>
        <w:t>度</w:t>
      </w:r>
      <w:r w:rsidRPr="00E921C4">
        <w:rPr>
          <w:rFonts w:hint="eastAsia"/>
        </w:rPr>
        <w:t>起至民國</w:t>
      </w:r>
      <w:r w:rsidRPr="00E921C4">
        <w:rPr>
          <w:rFonts w:hint="eastAsia"/>
        </w:rPr>
        <w:t>102</w:t>
      </w:r>
      <w:r w:rsidRPr="00E921C4">
        <w:rPr>
          <w:rFonts w:hint="eastAsia"/>
        </w:rPr>
        <w:t>年</w:t>
      </w:r>
      <w:r w:rsidR="00E921C4" w:rsidRPr="00E921C4">
        <w:rPr>
          <w:rFonts w:hint="eastAsia"/>
        </w:rPr>
        <w:t>度</w:t>
      </w:r>
      <w:r w:rsidRPr="00E921C4">
        <w:rPr>
          <w:rFonts w:hint="eastAsia"/>
        </w:rPr>
        <w:t>止，共有</w:t>
      </w:r>
      <w:r w:rsidRPr="00E921C4">
        <w:rPr>
          <w:rFonts w:hint="eastAsia"/>
        </w:rPr>
        <w:t>116</w:t>
      </w:r>
      <w:r w:rsidRPr="00E921C4">
        <w:rPr>
          <w:rFonts w:hint="eastAsia"/>
        </w:rPr>
        <w:t>人申請、</w:t>
      </w:r>
      <w:r w:rsidRPr="00E921C4">
        <w:rPr>
          <w:rFonts w:hint="eastAsia"/>
        </w:rPr>
        <w:t>48</w:t>
      </w:r>
      <w:r w:rsidRPr="00E921C4">
        <w:rPr>
          <w:rFonts w:hint="eastAsia"/>
        </w:rPr>
        <w:t>人通過。</w:t>
      </w:r>
    </w:p>
  </w:footnote>
  <w:footnote w:id="7">
    <w:p w:rsidR="00AF253C" w:rsidRPr="00E921C4" w:rsidRDefault="00AF253C" w:rsidP="002D6AB1">
      <w:pPr>
        <w:pStyle w:val="a7"/>
        <w:ind w:left="400" w:hangingChars="200" w:hanging="400"/>
      </w:pPr>
      <w:r w:rsidRPr="00E921C4">
        <w:rPr>
          <w:rStyle w:val="a9"/>
        </w:rPr>
        <w:footnoteRef/>
      </w:r>
      <w:r w:rsidRPr="00E921C4">
        <w:rPr>
          <w:rFonts w:hint="eastAsia"/>
        </w:rPr>
        <w:tab/>
      </w:r>
      <w:r w:rsidRPr="00E921C4">
        <w:rPr>
          <w:rFonts w:hint="eastAsia"/>
        </w:rPr>
        <w:t>法官法第</w:t>
      </w:r>
      <w:r w:rsidRPr="00E921C4">
        <w:rPr>
          <w:rFonts w:hint="eastAsia"/>
        </w:rPr>
        <w:t>8</w:t>
      </w:r>
      <w:r w:rsidRPr="00E921C4">
        <w:rPr>
          <w:rFonts w:hint="eastAsia"/>
        </w:rPr>
        <w:t>條第</w:t>
      </w:r>
      <w:r w:rsidRPr="00E921C4">
        <w:rPr>
          <w:rFonts w:hint="eastAsia"/>
        </w:rPr>
        <w:t>2</w:t>
      </w:r>
      <w:r w:rsidRPr="00E921C4">
        <w:rPr>
          <w:rFonts w:hint="eastAsia"/>
        </w:rPr>
        <w:t>項：已具擬任職務任用資格之法官之遴選，其程序、法官年齡限制等有關事項之辦法，由司法院定之。</w:t>
      </w:r>
    </w:p>
  </w:footnote>
  <w:footnote w:id="8">
    <w:p w:rsidR="00E921C4" w:rsidRDefault="00E921C4" w:rsidP="002D6AB1">
      <w:pPr>
        <w:pStyle w:val="a7"/>
        <w:ind w:left="400" w:hangingChars="200" w:hanging="400"/>
      </w:pPr>
      <w:r>
        <w:rPr>
          <w:rStyle w:val="a9"/>
        </w:rPr>
        <w:footnoteRef/>
      </w:r>
      <w:r>
        <w:rPr>
          <w:rFonts w:hint="eastAsia"/>
        </w:rPr>
        <w:t xml:space="preserve"> </w:t>
      </w:r>
      <w:r>
        <w:rPr>
          <w:rFonts w:hint="eastAsia"/>
        </w:rPr>
        <w:tab/>
      </w:r>
      <w:r w:rsidRPr="00E921C4">
        <w:rPr>
          <w:rFonts w:hint="eastAsia"/>
        </w:rPr>
        <w:t>曾實際執行律師業務六年以上，具擬任職務任用資格。</w:t>
      </w:r>
    </w:p>
  </w:footnote>
  <w:footnote w:id="9">
    <w:p w:rsidR="00F37EA5" w:rsidRDefault="00F37EA5" w:rsidP="002D6AB1">
      <w:pPr>
        <w:pStyle w:val="a7"/>
        <w:ind w:left="400" w:hangingChars="200" w:hanging="400"/>
      </w:pPr>
      <w:r>
        <w:rPr>
          <w:rStyle w:val="a9"/>
        </w:rPr>
        <w:footnoteRef/>
      </w:r>
      <w:r>
        <w:rPr>
          <w:rFonts w:hint="eastAsia"/>
        </w:rPr>
        <w:t xml:space="preserve"> </w:t>
      </w:r>
      <w:r>
        <w:rPr>
          <w:rFonts w:hint="eastAsia"/>
        </w:rPr>
        <w:tab/>
      </w:r>
      <w:r w:rsidRPr="00F37EA5">
        <w:rPr>
          <w:rFonts w:hint="eastAsia"/>
        </w:rPr>
        <w:t>曾實際執行律師業務十八年以上，具擬任職務任用資格。</w:t>
      </w:r>
    </w:p>
  </w:footnote>
  <w:footnote w:id="10">
    <w:p w:rsidR="00AF253C" w:rsidRPr="00E921C4" w:rsidRDefault="00AF253C" w:rsidP="00BD02DD">
      <w:pPr>
        <w:pStyle w:val="a7"/>
        <w:ind w:left="400" w:hangingChars="200" w:hanging="400"/>
      </w:pPr>
      <w:r w:rsidRPr="00E921C4">
        <w:rPr>
          <w:rStyle w:val="a9"/>
        </w:rPr>
        <w:footnoteRef/>
      </w:r>
      <w:r w:rsidRPr="00E921C4">
        <w:rPr>
          <w:rFonts w:hint="eastAsia"/>
        </w:rPr>
        <w:tab/>
      </w:r>
      <w:r w:rsidRPr="00E921C4">
        <w:rPr>
          <w:rFonts w:hint="eastAsia"/>
        </w:rPr>
        <w:t>四、曾實際執行行政訴訟律師業務八年以上，具擬任職務任用資格。</w:t>
      </w:r>
      <w:r w:rsidRPr="00E921C4">
        <w:br/>
      </w:r>
      <w:r w:rsidRPr="00E921C4">
        <w:rPr>
          <w:rFonts w:hint="eastAsia"/>
        </w:rPr>
        <w:t>五、公立或經立案之私立大學、獨立學院法律、政治、行政學系或其研究所畢業，曾任教育部審定合格之大學或獨立學院專任教授、副教授或助理教授合計八年以上，講授憲法、行政法、商標法、專利法、租稅法、土地法、公平交易法、政府採購法或其他行政法課程五年以上，有上述相關之專門著作，具擬任職務任用資格。</w:t>
      </w:r>
      <w:r w:rsidRPr="00E921C4">
        <w:br/>
      </w:r>
      <w:r w:rsidRPr="00E921C4">
        <w:rPr>
          <w:rFonts w:hint="eastAsia"/>
        </w:rPr>
        <w:t>六、公立或經立案之私立大學、獨立學院法律、政治、行政學系或其研究所畢業，曾任中央研究院研究員、副研究員或助研究員合計八年以上，有憲法、行政法之專門著作，具擬任職務任用資格。</w:t>
      </w:r>
      <w:r w:rsidRPr="00E921C4">
        <w:br/>
      </w:r>
      <w:r w:rsidRPr="00E921C4">
        <w:rPr>
          <w:rFonts w:hint="eastAsia"/>
        </w:rPr>
        <w:t>七、公立或經立案之私立大學、獨立學院法律、政治、行政學系或其研究所畢業，曾任簡任公務人員，辦理機關之訴願或法制業務十年以上，有憲法、行政法之專門著作。</w:t>
      </w:r>
    </w:p>
  </w:footnote>
  <w:footnote w:id="11">
    <w:p w:rsidR="00D818AD" w:rsidRPr="00D818AD" w:rsidRDefault="00D818AD" w:rsidP="002D6AB1">
      <w:pPr>
        <w:pStyle w:val="a7"/>
        <w:ind w:left="400" w:hangingChars="200" w:hanging="400"/>
      </w:pPr>
      <w:r>
        <w:rPr>
          <w:rStyle w:val="a9"/>
        </w:rPr>
        <w:footnoteRef/>
      </w:r>
      <w:r>
        <w:t xml:space="preserve"> </w:t>
      </w:r>
      <w:r>
        <w:rPr>
          <w:rFonts w:hint="eastAsia"/>
        </w:rPr>
        <w:tab/>
      </w:r>
      <w:r>
        <w:rPr>
          <w:rFonts w:hint="eastAsia"/>
        </w:rPr>
        <w:t>法官法第</w:t>
      </w:r>
      <w:r>
        <w:rPr>
          <w:rFonts w:hint="eastAsia"/>
        </w:rPr>
        <w:t>88</w:t>
      </w:r>
      <w:r>
        <w:rPr>
          <w:rFonts w:hint="eastAsia"/>
        </w:rPr>
        <w:t>條第</w:t>
      </w:r>
      <w:r>
        <w:rPr>
          <w:rFonts w:hint="eastAsia"/>
        </w:rPr>
        <w:t>8</w:t>
      </w:r>
      <w:r>
        <w:rPr>
          <w:rFonts w:hint="eastAsia"/>
        </w:rPr>
        <w:t>項：「</w:t>
      </w:r>
      <w:r w:rsidRPr="00D818AD">
        <w:rPr>
          <w:rFonts w:hint="eastAsia"/>
        </w:rPr>
        <w:t>法務部設檢察官遴選委員會，掌理檢察官之遴選；已具擬任職務任用資格之檢察官之遴選，其程序、檢察官年齡限制等有關事項之辦法，由法務部定之。</w:t>
      </w:r>
      <w:r>
        <w:rPr>
          <w:rFonts w:hint="eastAsia"/>
        </w:rPr>
        <w:t>」</w:t>
      </w:r>
    </w:p>
  </w:footnote>
  <w:footnote w:id="12">
    <w:p w:rsidR="00E35E28" w:rsidRDefault="00E35E28" w:rsidP="00E35E28">
      <w:pPr>
        <w:pStyle w:val="a7"/>
        <w:ind w:left="400" w:hangingChars="200" w:hanging="400"/>
      </w:pPr>
      <w:r>
        <w:rPr>
          <w:rStyle w:val="a9"/>
        </w:rPr>
        <w:footnoteRef/>
      </w:r>
      <w:r>
        <w:t xml:space="preserve"> </w:t>
      </w:r>
      <w:r>
        <w:rPr>
          <w:rFonts w:hint="eastAsia"/>
        </w:rPr>
        <w:tab/>
      </w:r>
      <w:r>
        <w:rPr>
          <w:rFonts w:hint="eastAsia"/>
        </w:rPr>
        <w:t>詳參立法院公報第</w:t>
      </w:r>
      <w:r>
        <w:rPr>
          <w:rFonts w:hint="eastAsia"/>
        </w:rPr>
        <w:t>100</w:t>
      </w:r>
      <w:r>
        <w:rPr>
          <w:rFonts w:hint="eastAsia"/>
        </w:rPr>
        <w:t>卷第</w:t>
      </w:r>
      <w:r>
        <w:rPr>
          <w:rFonts w:hint="eastAsia"/>
        </w:rPr>
        <w:t>49</w:t>
      </w:r>
      <w:r>
        <w:rPr>
          <w:rFonts w:hint="eastAsia"/>
        </w:rPr>
        <w:t>期會議紀錄。</w:t>
      </w:r>
    </w:p>
  </w:footnote>
  <w:footnote w:id="13">
    <w:p w:rsidR="00F00C52" w:rsidRPr="00E921C4" w:rsidRDefault="00F00C52" w:rsidP="002D6AB1">
      <w:pPr>
        <w:pStyle w:val="a7"/>
        <w:ind w:left="400" w:hangingChars="200" w:hanging="400"/>
      </w:pPr>
      <w:r w:rsidRPr="00E921C4">
        <w:rPr>
          <w:rStyle w:val="a9"/>
        </w:rPr>
        <w:footnoteRef/>
      </w:r>
      <w:r w:rsidRPr="00E921C4">
        <w:rPr>
          <w:rFonts w:hint="eastAsia"/>
        </w:rPr>
        <w:tab/>
      </w:r>
      <w:r w:rsidRPr="00E921C4">
        <w:rPr>
          <w:rFonts w:hint="eastAsia"/>
        </w:rPr>
        <w:t>第</w:t>
      </w:r>
      <w:r w:rsidRPr="00E921C4">
        <w:rPr>
          <w:rFonts w:hint="eastAsia"/>
        </w:rPr>
        <w:t>5</w:t>
      </w:r>
      <w:r w:rsidRPr="00E921C4">
        <w:rPr>
          <w:rFonts w:hint="eastAsia"/>
        </w:rPr>
        <w:t>條（法官之積極資格）</w:t>
      </w:r>
      <w:r w:rsidRPr="00E921C4">
        <w:br/>
      </w:r>
      <w:r w:rsidRPr="00E921C4">
        <w:rPr>
          <w:rFonts w:hint="eastAsia"/>
        </w:rPr>
        <w:t>I</w:t>
      </w:r>
      <w:r w:rsidRPr="00E921C4">
        <w:rPr>
          <w:rFonts w:hint="eastAsia"/>
        </w:rPr>
        <w:t>高等法院以下各法院之法官，應就具有下列資格之一者任用之：</w:t>
      </w:r>
      <w:r w:rsidRPr="00E921C4">
        <w:br/>
      </w:r>
      <w:r w:rsidRPr="00E921C4">
        <w:rPr>
          <w:rFonts w:hint="eastAsia"/>
        </w:rPr>
        <w:t>一、經法官、檢察官考試及格，或曾實際執行律師業務三年以上且具擬任職務任用資格。但以任用於地方法院法官為限。</w:t>
      </w:r>
    </w:p>
  </w:footnote>
  <w:footnote w:id="14">
    <w:p w:rsidR="009E6BEF" w:rsidRDefault="009E6BEF" w:rsidP="002D6AB1">
      <w:pPr>
        <w:pStyle w:val="a7"/>
        <w:ind w:left="400" w:hangingChars="200" w:hanging="400"/>
      </w:pPr>
      <w:r>
        <w:rPr>
          <w:rStyle w:val="a9"/>
        </w:rPr>
        <w:footnoteRef/>
      </w:r>
      <w:r>
        <w:t xml:space="preserve"> </w:t>
      </w:r>
      <w:r>
        <w:rPr>
          <w:rFonts w:hint="eastAsia"/>
        </w:rPr>
        <w:tab/>
      </w:r>
      <w:r w:rsidRPr="009E6BEF">
        <w:rPr>
          <w:rFonts w:hint="eastAsia"/>
        </w:rPr>
        <w:t>公務人員考試</w:t>
      </w:r>
      <w:r>
        <w:rPr>
          <w:rFonts w:hint="eastAsia"/>
        </w:rPr>
        <w:t>法授權訂定。</w:t>
      </w:r>
    </w:p>
  </w:footnote>
  <w:footnote w:id="15">
    <w:p w:rsidR="00201FD4" w:rsidRPr="00E921C4" w:rsidRDefault="00201FD4" w:rsidP="00BD02DD">
      <w:pPr>
        <w:pStyle w:val="a7"/>
        <w:ind w:left="400" w:hangingChars="200" w:hanging="400"/>
      </w:pPr>
      <w:r w:rsidRPr="00E921C4">
        <w:rPr>
          <w:rStyle w:val="a9"/>
        </w:rPr>
        <w:footnoteRef/>
      </w:r>
      <w:r w:rsidRPr="00E921C4">
        <w:rPr>
          <w:rFonts w:hint="eastAsia"/>
        </w:rPr>
        <w:tab/>
      </w:r>
      <w:r w:rsidRPr="00E921C4">
        <w:rPr>
          <w:rFonts w:hint="eastAsia"/>
        </w:rPr>
        <w:t>即現行制度，分為「選擇題、申論題和口試」三個階段。</w:t>
      </w:r>
    </w:p>
  </w:footnote>
  <w:footnote w:id="16">
    <w:p w:rsidR="00201FD4" w:rsidRPr="00E921C4" w:rsidRDefault="00201FD4" w:rsidP="00BD02DD">
      <w:pPr>
        <w:pStyle w:val="a7"/>
        <w:ind w:left="400" w:hangingChars="200" w:hanging="400"/>
      </w:pPr>
      <w:r w:rsidRPr="00E921C4">
        <w:rPr>
          <w:rStyle w:val="a9"/>
        </w:rPr>
        <w:footnoteRef/>
      </w:r>
      <w:r w:rsidRPr="00E921C4">
        <w:rPr>
          <w:rFonts w:hint="eastAsia"/>
        </w:rPr>
        <w:tab/>
      </w:r>
      <w:r w:rsidRPr="00E921C4">
        <w:rPr>
          <w:rFonts w:hint="eastAsia"/>
        </w:rPr>
        <w:t>僅有「申論題和口試」二階段。</w:t>
      </w:r>
    </w:p>
  </w:footnote>
  <w:footnote w:id="17">
    <w:p w:rsidR="00D26385" w:rsidRPr="00EF6D78" w:rsidRDefault="00D26385" w:rsidP="002D6AB1">
      <w:pPr>
        <w:pStyle w:val="a7"/>
        <w:ind w:left="400" w:hangingChars="200" w:hanging="400"/>
      </w:pPr>
      <w:r>
        <w:rPr>
          <w:rStyle w:val="a9"/>
        </w:rPr>
        <w:footnoteRef/>
      </w:r>
      <w:r>
        <w:t xml:space="preserve"> </w:t>
      </w:r>
      <w:r>
        <w:rPr>
          <w:rFonts w:hint="eastAsia"/>
        </w:rPr>
        <w:tab/>
      </w:r>
      <w:r>
        <w:rPr>
          <w:rFonts w:hint="eastAsia"/>
        </w:rPr>
        <w:t>此處僅部分節錄，詳參公務人員特種考試司法官考試規則修正草案總說明。</w:t>
      </w:r>
    </w:p>
  </w:footnote>
  <w:footnote w:id="18">
    <w:p w:rsidR="00401920" w:rsidRPr="00E921C4" w:rsidRDefault="00401920">
      <w:pPr>
        <w:pStyle w:val="a7"/>
        <w:ind w:left="400" w:hangingChars="200" w:hanging="400"/>
      </w:pPr>
      <w:r w:rsidRPr="00E921C4">
        <w:rPr>
          <w:rStyle w:val="a9"/>
        </w:rPr>
        <w:footnoteRef/>
      </w:r>
      <w:r w:rsidRPr="00E921C4">
        <w:rPr>
          <w:rFonts w:hint="eastAsia"/>
        </w:rPr>
        <w:t xml:space="preserve"> </w:t>
      </w:r>
      <w:r w:rsidRPr="00E921C4">
        <w:rPr>
          <w:rFonts w:hint="eastAsia"/>
        </w:rPr>
        <w:tab/>
      </w:r>
      <w:r w:rsidRPr="00E921C4">
        <w:rPr>
          <w:rFonts w:hint="eastAsia"/>
        </w:rPr>
        <w:t>林雅鋒，從法官法通過後立法院附帶決議說起—兼論法官檢察官進用採二階段考試的基本想法，國家菁英，第</w:t>
      </w:r>
      <w:r w:rsidR="00E36188">
        <w:rPr>
          <w:rFonts w:hint="eastAsia"/>
        </w:rPr>
        <w:t>9</w:t>
      </w:r>
      <w:r w:rsidRPr="00E921C4">
        <w:rPr>
          <w:rFonts w:hint="eastAsia"/>
        </w:rPr>
        <w:t>卷第</w:t>
      </w:r>
      <w:r w:rsidRPr="00E921C4">
        <w:rPr>
          <w:rFonts w:hint="eastAsia"/>
        </w:rPr>
        <w:t>4</w:t>
      </w:r>
      <w:r w:rsidRPr="00E921C4">
        <w:rPr>
          <w:rFonts w:hint="eastAsia"/>
        </w:rPr>
        <w:t>期，</w:t>
      </w:r>
      <w:r w:rsidRPr="00E921C4">
        <w:rPr>
          <w:rFonts w:hint="eastAsia"/>
        </w:rPr>
        <w:t>2013</w:t>
      </w:r>
      <w:r w:rsidRPr="00E921C4">
        <w:rPr>
          <w:rFonts w:hint="eastAsia"/>
        </w:rPr>
        <w:t>年</w:t>
      </w:r>
      <w:r w:rsidRPr="00E921C4">
        <w:rPr>
          <w:rFonts w:hint="eastAsia"/>
        </w:rPr>
        <w:t>12</w:t>
      </w:r>
      <w:r w:rsidRPr="00E921C4">
        <w:rPr>
          <w:rFonts w:hint="eastAsia"/>
        </w:rPr>
        <w:t>月，頁</w:t>
      </w:r>
      <w:r w:rsidRPr="00E921C4">
        <w:rPr>
          <w:rFonts w:hint="eastAsia"/>
        </w:rPr>
        <w:t>6-10</w:t>
      </w:r>
      <w:r w:rsidRPr="00E921C4">
        <w:rPr>
          <w:rFonts w:hint="eastAsia"/>
        </w:rPr>
        <w:t>。</w:t>
      </w:r>
    </w:p>
  </w:footnote>
  <w:footnote w:id="19">
    <w:p w:rsidR="00B54A78" w:rsidRPr="00B54A78" w:rsidRDefault="00B54A78" w:rsidP="00B54A78">
      <w:pPr>
        <w:pStyle w:val="a7"/>
        <w:ind w:left="400" w:hangingChars="200" w:hanging="400"/>
      </w:pPr>
      <w:r>
        <w:rPr>
          <w:rStyle w:val="a9"/>
        </w:rPr>
        <w:footnoteRef/>
      </w:r>
      <w:r>
        <w:t xml:space="preserve"> </w:t>
      </w:r>
      <w:r>
        <w:rPr>
          <w:rFonts w:hint="eastAsia"/>
        </w:rPr>
        <w:tab/>
      </w:r>
      <w:r>
        <w:rPr>
          <w:rFonts w:hint="eastAsia"/>
        </w:rPr>
        <w:t>法學院結業→第</w:t>
      </w:r>
      <w:r>
        <w:rPr>
          <w:rFonts w:hint="eastAsia"/>
        </w:rPr>
        <w:t>1</w:t>
      </w:r>
      <w:r>
        <w:rPr>
          <w:rFonts w:hint="eastAsia"/>
        </w:rPr>
        <w:t>階段考試→實務訓練→第</w:t>
      </w:r>
      <w:r>
        <w:rPr>
          <w:rFonts w:hint="eastAsia"/>
        </w:rPr>
        <w:t>2</w:t>
      </w:r>
      <w:r>
        <w:rPr>
          <w:rFonts w:hint="eastAsia"/>
        </w:rPr>
        <w:t>階段考試。</w:t>
      </w:r>
    </w:p>
  </w:footnote>
  <w:footnote w:id="20">
    <w:p w:rsidR="00E61846" w:rsidRPr="00B25E9F" w:rsidRDefault="00E61846" w:rsidP="00E61846">
      <w:pPr>
        <w:pStyle w:val="a7"/>
        <w:ind w:left="400" w:hangingChars="200" w:hanging="400"/>
      </w:pPr>
      <w:r>
        <w:rPr>
          <w:rStyle w:val="a9"/>
        </w:rPr>
        <w:footnoteRef/>
      </w:r>
      <w:r>
        <w:rPr>
          <w:rFonts w:hint="eastAsia"/>
        </w:rPr>
        <w:t xml:space="preserve"> </w:t>
      </w:r>
      <w:r>
        <w:rPr>
          <w:rFonts w:hint="eastAsia"/>
        </w:rPr>
        <w:tab/>
      </w:r>
      <w:r w:rsidRPr="00B25E9F">
        <w:rPr>
          <w:rFonts w:hint="eastAsia"/>
        </w:rPr>
        <w:t>包括民刑事法院</w:t>
      </w:r>
      <w:r w:rsidRPr="00B25E9F">
        <w:rPr>
          <w:rFonts w:hint="eastAsia"/>
        </w:rPr>
        <w:t>6</w:t>
      </w:r>
      <w:r w:rsidRPr="00B25E9F">
        <w:rPr>
          <w:rFonts w:hint="eastAsia"/>
        </w:rPr>
        <w:t>～</w:t>
      </w:r>
      <w:r w:rsidRPr="00B25E9F">
        <w:rPr>
          <w:rFonts w:hint="eastAsia"/>
        </w:rPr>
        <w:t>9</w:t>
      </w:r>
      <w:r w:rsidRPr="00B25E9F">
        <w:rPr>
          <w:rFonts w:hint="eastAsia"/>
        </w:rPr>
        <w:t>個月、行政機關</w:t>
      </w:r>
      <w:r w:rsidRPr="00B25E9F">
        <w:rPr>
          <w:rFonts w:hint="eastAsia"/>
        </w:rPr>
        <w:t>3</w:t>
      </w:r>
      <w:r w:rsidRPr="00B25E9F">
        <w:rPr>
          <w:rFonts w:hint="eastAsia"/>
        </w:rPr>
        <w:t>～</w:t>
      </w:r>
      <w:r w:rsidRPr="00B25E9F">
        <w:rPr>
          <w:rFonts w:hint="eastAsia"/>
        </w:rPr>
        <w:t>4</w:t>
      </w:r>
      <w:r w:rsidRPr="00B25E9F">
        <w:rPr>
          <w:rFonts w:hint="eastAsia"/>
        </w:rPr>
        <w:t>個月、律師事務所</w:t>
      </w:r>
      <w:r w:rsidRPr="00B25E9F">
        <w:rPr>
          <w:rFonts w:hint="eastAsia"/>
        </w:rPr>
        <w:t>9</w:t>
      </w:r>
      <w:r w:rsidRPr="00B25E9F">
        <w:rPr>
          <w:rFonts w:hint="eastAsia"/>
        </w:rPr>
        <w:t>～</w:t>
      </w:r>
      <w:r w:rsidRPr="00B25E9F">
        <w:rPr>
          <w:rFonts w:hint="eastAsia"/>
        </w:rPr>
        <w:t>10</w:t>
      </w:r>
      <w:r w:rsidRPr="00B25E9F">
        <w:rPr>
          <w:rFonts w:hint="eastAsia"/>
        </w:rPr>
        <w:t>個月、另有自由選擇處所</w:t>
      </w:r>
      <w:r w:rsidRPr="00B25E9F">
        <w:rPr>
          <w:rFonts w:hint="eastAsia"/>
        </w:rPr>
        <w:t>3</w:t>
      </w:r>
      <w:r w:rsidRPr="00B25E9F">
        <w:rPr>
          <w:rFonts w:hint="eastAsia"/>
        </w:rPr>
        <w:t>～</w:t>
      </w:r>
      <w:r w:rsidRPr="00B25E9F">
        <w:rPr>
          <w:rFonts w:hint="eastAsia"/>
        </w:rPr>
        <w:t>6</w:t>
      </w:r>
      <w:r w:rsidRPr="00B25E9F">
        <w:rPr>
          <w:rFonts w:hint="eastAsia"/>
        </w:rPr>
        <w:t>個月。</w:t>
      </w:r>
    </w:p>
  </w:footnote>
  <w:footnote w:id="21">
    <w:p w:rsidR="00B54A78" w:rsidRPr="00B54A78" w:rsidRDefault="00B54A78" w:rsidP="00B54A78">
      <w:pPr>
        <w:pStyle w:val="a7"/>
        <w:ind w:left="400" w:hangingChars="200" w:hanging="400"/>
      </w:pPr>
      <w:r>
        <w:rPr>
          <w:rStyle w:val="a9"/>
        </w:rPr>
        <w:footnoteRef/>
      </w:r>
      <w:r>
        <w:rPr>
          <w:rFonts w:hint="eastAsia"/>
        </w:rPr>
        <w:t xml:space="preserve"> </w:t>
      </w:r>
      <w:r>
        <w:rPr>
          <w:rFonts w:hint="eastAsia"/>
        </w:rPr>
        <w:tab/>
      </w:r>
      <w:r w:rsidRPr="00E921C4">
        <w:rPr>
          <w:rFonts w:hint="eastAsia"/>
        </w:rPr>
        <w:t>法律專門研究所</w:t>
      </w:r>
      <w:r>
        <w:rPr>
          <w:rFonts w:hint="eastAsia"/>
        </w:rPr>
        <w:t>（或通過司法考試預備考試）→司法考試→司法研習→司法修習生考試。</w:t>
      </w:r>
    </w:p>
  </w:footnote>
  <w:footnote w:id="22">
    <w:p w:rsidR="0091319F" w:rsidRDefault="0091319F" w:rsidP="0091319F">
      <w:pPr>
        <w:pStyle w:val="a7"/>
        <w:ind w:left="400" w:hangingChars="200" w:hanging="400"/>
      </w:pPr>
      <w:r>
        <w:rPr>
          <w:rStyle w:val="a9"/>
        </w:rPr>
        <w:footnoteRef/>
      </w:r>
      <w:r>
        <w:t xml:space="preserve"> </w:t>
      </w:r>
      <w:r>
        <w:rPr>
          <w:rFonts w:hint="eastAsia"/>
        </w:rPr>
        <w:tab/>
      </w:r>
      <w:r w:rsidRPr="004D4A14">
        <w:rPr>
          <w:rFonts w:hint="eastAsia"/>
        </w:rPr>
        <w:t>岡田正則</w:t>
      </w:r>
      <w:r>
        <w:rPr>
          <w:rFonts w:hint="eastAsia"/>
        </w:rPr>
        <w:t>，</w:t>
      </w:r>
      <w:r w:rsidRPr="004D4A14">
        <w:rPr>
          <w:rFonts w:hint="eastAsia"/>
        </w:rPr>
        <w:t>詹慕如（中日筆譯）</w:t>
      </w:r>
      <w:r>
        <w:rPr>
          <w:rFonts w:hint="eastAsia"/>
        </w:rPr>
        <w:t>，日本法曹培育制度、司法考試制度改革：歷史背景、成果、展望，國家菁英，第</w:t>
      </w:r>
      <w:r>
        <w:rPr>
          <w:rFonts w:hint="eastAsia"/>
        </w:rPr>
        <w:t>10</w:t>
      </w:r>
      <w:r>
        <w:rPr>
          <w:rFonts w:hint="eastAsia"/>
        </w:rPr>
        <w:t>卷第</w:t>
      </w:r>
      <w:r>
        <w:rPr>
          <w:rFonts w:hint="eastAsia"/>
        </w:rPr>
        <w:t>3</w:t>
      </w:r>
      <w:r>
        <w:rPr>
          <w:rFonts w:hint="eastAsia"/>
        </w:rPr>
        <w:t>期，</w:t>
      </w:r>
      <w:r>
        <w:rPr>
          <w:rFonts w:hint="eastAsia"/>
        </w:rPr>
        <w:t>2014</w:t>
      </w:r>
      <w:r>
        <w:rPr>
          <w:rFonts w:hint="eastAsia"/>
        </w:rPr>
        <w:t>年</w:t>
      </w:r>
      <w:r>
        <w:rPr>
          <w:rFonts w:hint="eastAsia"/>
        </w:rPr>
        <w:t>10</w:t>
      </w:r>
      <w:r>
        <w:rPr>
          <w:rFonts w:hint="eastAsia"/>
        </w:rPr>
        <w:t>月，頁</w:t>
      </w:r>
      <w:r>
        <w:rPr>
          <w:rFonts w:hint="eastAsia"/>
        </w:rPr>
        <w:t>180</w:t>
      </w:r>
      <w:r>
        <w:rPr>
          <w:rFonts w:hint="eastAsia"/>
        </w:rPr>
        <w:t>。</w:t>
      </w:r>
    </w:p>
  </w:footnote>
  <w:footnote w:id="23">
    <w:p w:rsidR="00175D96" w:rsidRDefault="00175D96" w:rsidP="00427388">
      <w:pPr>
        <w:pStyle w:val="a7"/>
        <w:ind w:left="400" w:hangingChars="200" w:hanging="400"/>
        <w:jc w:val="both"/>
      </w:pPr>
      <w:r>
        <w:rPr>
          <w:rStyle w:val="a9"/>
        </w:rPr>
        <w:footnoteRef/>
      </w:r>
      <w:r w:rsidR="00F36AB1">
        <w:rPr>
          <w:rFonts w:hint="eastAsia"/>
        </w:rPr>
        <w:t xml:space="preserve"> </w:t>
      </w:r>
      <w:r w:rsidR="00F36AB1">
        <w:rPr>
          <w:rFonts w:hint="eastAsia"/>
        </w:rPr>
        <w:tab/>
      </w:r>
      <w:r w:rsidR="00F36AB1" w:rsidRPr="00F36AB1">
        <w:rPr>
          <w:rFonts w:hint="eastAsia"/>
        </w:rPr>
        <w:t>彙整自各方意見，</w:t>
      </w:r>
      <w:r w:rsidR="00F36AB1">
        <w:rPr>
          <w:rFonts w:hint="eastAsia"/>
        </w:rPr>
        <w:t>僅供參考，</w:t>
      </w:r>
      <w:r w:rsidR="00E53F9D">
        <w:rPr>
          <w:rFonts w:hint="eastAsia"/>
        </w:rPr>
        <w:t>並</w:t>
      </w:r>
      <w:r w:rsidR="00F36AB1" w:rsidRPr="00F36AB1">
        <w:rPr>
          <w:rFonts w:hint="eastAsia"/>
        </w:rPr>
        <w:t>不代表主辦單位</w:t>
      </w:r>
      <w:r w:rsidR="00427388">
        <w:rPr>
          <w:rFonts w:hint="eastAsia"/>
        </w:rPr>
        <w:t>及本次活動</w:t>
      </w:r>
      <w:r w:rsidR="00F36AB1" w:rsidRPr="00F36AB1">
        <w:rPr>
          <w:rFonts w:hint="eastAsia"/>
        </w:rPr>
        <w:t>立場</w:t>
      </w:r>
      <w:r w:rsidR="00F36AB1">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C46DC"/>
    <w:multiLevelType w:val="multilevel"/>
    <w:tmpl w:val="352AE718"/>
    <w:lvl w:ilvl="0">
      <w:start w:val="1"/>
      <w:numFmt w:val="taiwaneseCountingThousand"/>
      <w:lvlText w:val="%1、"/>
      <w:lvlJc w:val="left"/>
      <w:pPr>
        <w:ind w:left="709" w:hanging="709"/>
      </w:pPr>
      <w:rPr>
        <w:rFonts w:hint="eastAsia"/>
        <w:shd w:val="clear" w:color="auto" w:fill="auto"/>
        <w:lang w:val="en-US"/>
      </w:rPr>
    </w:lvl>
    <w:lvl w:ilvl="1">
      <w:start w:val="1"/>
      <w:numFmt w:val="taiwaneseCountingThousand"/>
      <w:lvlText w:val="(%2)"/>
      <w:lvlJc w:val="left"/>
      <w:pPr>
        <w:ind w:left="961" w:hanging="480"/>
      </w:pPr>
      <w:rPr>
        <w:rFonts w:hint="default"/>
        <w:lang w:val="en-US"/>
      </w:rPr>
    </w:lvl>
    <w:lvl w:ilvl="2">
      <w:start w:val="1"/>
      <w:numFmt w:val="decimal"/>
      <w:lvlText w:val="%3、"/>
      <w:lvlJc w:val="left"/>
      <w:pPr>
        <w:tabs>
          <w:tab w:val="num" w:pos="1441"/>
        </w:tabs>
        <w:ind w:left="1441" w:hanging="480"/>
      </w:pPr>
      <w:rPr>
        <w:rFonts w:hint="eastAsia"/>
        <w:lang w:val="en-US"/>
      </w:rPr>
    </w:lvl>
    <w:lvl w:ilvl="3">
      <w:start w:val="1"/>
      <w:numFmt w:val="decimal"/>
      <w:lvlText w:val="(%4)"/>
      <w:lvlJc w:val="left"/>
      <w:pPr>
        <w:tabs>
          <w:tab w:val="num" w:pos="1921"/>
        </w:tabs>
        <w:ind w:left="1921" w:hanging="480"/>
      </w:pPr>
      <w:rPr>
        <w:rFonts w:hint="eastAsia"/>
        <w:color w:val="auto"/>
        <w:lang w:val="en-US"/>
      </w:rPr>
    </w:lvl>
    <w:lvl w:ilvl="4">
      <w:start w:val="1"/>
      <w:numFmt w:val="lowerLetter"/>
      <w:lvlText w:val="%5、"/>
      <w:lvlJc w:val="left"/>
      <w:pPr>
        <w:ind w:left="2401" w:hanging="480"/>
      </w:pPr>
      <w:rPr>
        <w:rFonts w:hint="eastAsia"/>
      </w:rPr>
    </w:lvl>
    <w:lvl w:ilvl="5">
      <w:start w:val="1"/>
      <w:numFmt w:val="lowerRoman"/>
      <w:lvlText w:val="%6."/>
      <w:lvlJc w:val="right"/>
      <w:pPr>
        <w:ind w:left="2881" w:hanging="480"/>
      </w:pPr>
      <w:rPr>
        <w:rFonts w:hint="eastAsia"/>
      </w:rPr>
    </w:lvl>
    <w:lvl w:ilvl="6">
      <w:start w:val="1"/>
      <w:numFmt w:val="decimal"/>
      <w:lvlText w:val="%7."/>
      <w:lvlJc w:val="left"/>
      <w:pPr>
        <w:ind w:left="3361" w:hanging="480"/>
      </w:pPr>
      <w:rPr>
        <w:rFonts w:hint="eastAsia"/>
      </w:rPr>
    </w:lvl>
    <w:lvl w:ilvl="7">
      <w:start w:val="1"/>
      <w:numFmt w:val="ideographTraditional"/>
      <w:lvlText w:val="%8、"/>
      <w:lvlJc w:val="left"/>
      <w:pPr>
        <w:ind w:left="3841" w:hanging="480"/>
      </w:pPr>
      <w:rPr>
        <w:rFonts w:hint="eastAsia"/>
      </w:rPr>
    </w:lvl>
    <w:lvl w:ilvl="8">
      <w:start w:val="1"/>
      <w:numFmt w:val="lowerRoman"/>
      <w:lvlText w:val="%9."/>
      <w:lvlJc w:val="right"/>
      <w:pPr>
        <w:ind w:left="4321"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40"/>
    <w:rsid w:val="00007F21"/>
    <w:rsid w:val="0001039B"/>
    <w:rsid w:val="00011CFB"/>
    <w:rsid w:val="00015351"/>
    <w:rsid w:val="000226B5"/>
    <w:rsid w:val="00023ADF"/>
    <w:rsid w:val="00047472"/>
    <w:rsid w:val="00076B2F"/>
    <w:rsid w:val="000959FD"/>
    <w:rsid w:val="000E4C44"/>
    <w:rsid w:val="000E7F00"/>
    <w:rsid w:val="00102D18"/>
    <w:rsid w:val="0010388B"/>
    <w:rsid w:val="0013066B"/>
    <w:rsid w:val="00136EFC"/>
    <w:rsid w:val="00140F69"/>
    <w:rsid w:val="0014198D"/>
    <w:rsid w:val="00151061"/>
    <w:rsid w:val="001612E6"/>
    <w:rsid w:val="00162886"/>
    <w:rsid w:val="00165C72"/>
    <w:rsid w:val="00175D96"/>
    <w:rsid w:val="00176CB3"/>
    <w:rsid w:val="00190F6F"/>
    <w:rsid w:val="001C5DA7"/>
    <w:rsid w:val="001E2CD9"/>
    <w:rsid w:val="001F0EEF"/>
    <w:rsid w:val="00201780"/>
    <w:rsid w:val="00201FD4"/>
    <w:rsid w:val="002033AB"/>
    <w:rsid w:val="00216C0D"/>
    <w:rsid w:val="002325FB"/>
    <w:rsid w:val="002350C6"/>
    <w:rsid w:val="00254898"/>
    <w:rsid w:val="002726E7"/>
    <w:rsid w:val="00277390"/>
    <w:rsid w:val="00287371"/>
    <w:rsid w:val="002C1702"/>
    <w:rsid w:val="002D6AB1"/>
    <w:rsid w:val="002E1175"/>
    <w:rsid w:val="002E175A"/>
    <w:rsid w:val="002E4415"/>
    <w:rsid w:val="002F7FFC"/>
    <w:rsid w:val="0031426B"/>
    <w:rsid w:val="00326916"/>
    <w:rsid w:val="00350E2C"/>
    <w:rsid w:val="00354F7D"/>
    <w:rsid w:val="00355326"/>
    <w:rsid w:val="0038603E"/>
    <w:rsid w:val="003D2B20"/>
    <w:rsid w:val="003E685D"/>
    <w:rsid w:val="00401920"/>
    <w:rsid w:val="00422430"/>
    <w:rsid w:val="00427388"/>
    <w:rsid w:val="00441897"/>
    <w:rsid w:val="00462BCF"/>
    <w:rsid w:val="00476638"/>
    <w:rsid w:val="00496760"/>
    <w:rsid w:val="004C09F4"/>
    <w:rsid w:val="004D4A14"/>
    <w:rsid w:val="004E338B"/>
    <w:rsid w:val="00503D1C"/>
    <w:rsid w:val="005107E6"/>
    <w:rsid w:val="00515884"/>
    <w:rsid w:val="00521230"/>
    <w:rsid w:val="00560994"/>
    <w:rsid w:val="00563E53"/>
    <w:rsid w:val="005849B3"/>
    <w:rsid w:val="005A332A"/>
    <w:rsid w:val="005A7EE1"/>
    <w:rsid w:val="005B540A"/>
    <w:rsid w:val="005C3A9D"/>
    <w:rsid w:val="005D450A"/>
    <w:rsid w:val="005D64D5"/>
    <w:rsid w:val="005E1C01"/>
    <w:rsid w:val="005F429E"/>
    <w:rsid w:val="0060760B"/>
    <w:rsid w:val="00611F40"/>
    <w:rsid w:val="0061427A"/>
    <w:rsid w:val="006216A8"/>
    <w:rsid w:val="00622065"/>
    <w:rsid w:val="0062641C"/>
    <w:rsid w:val="00667090"/>
    <w:rsid w:val="006708CA"/>
    <w:rsid w:val="006709F1"/>
    <w:rsid w:val="00676EF0"/>
    <w:rsid w:val="006813BA"/>
    <w:rsid w:val="00695503"/>
    <w:rsid w:val="006B3364"/>
    <w:rsid w:val="006C0F2B"/>
    <w:rsid w:val="006C1E88"/>
    <w:rsid w:val="006C63AA"/>
    <w:rsid w:val="0070229D"/>
    <w:rsid w:val="0070764E"/>
    <w:rsid w:val="00726CE1"/>
    <w:rsid w:val="00726ECE"/>
    <w:rsid w:val="007317C9"/>
    <w:rsid w:val="007356FD"/>
    <w:rsid w:val="007A03F8"/>
    <w:rsid w:val="007A165F"/>
    <w:rsid w:val="007C22E3"/>
    <w:rsid w:val="007C3554"/>
    <w:rsid w:val="007E038E"/>
    <w:rsid w:val="008233D4"/>
    <w:rsid w:val="0084529E"/>
    <w:rsid w:val="0086484B"/>
    <w:rsid w:val="0088122A"/>
    <w:rsid w:val="008A20DA"/>
    <w:rsid w:val="008C1354"/>
    <w:rsid w:val="008F5BD7"/>
    <w:rsid w:val="009004EE"/>
    <w:rsid w:val="00910CAD"/>
    <w:rsid w:val="0091319F"/>
    <w:rsid w:val="00913FD4"/>
    <w:rsid w:val="00922CF7"/>
    <w:rsid w:val="009300C9"/>
    <w:rsid w:val="00934066"/>
    <w:rsid w:val="00934C8A"/>
    <w:rsid w:val="00962965"/>
    <w:rsid w:val="009712E4"/>
    <w:rsid w:val="00986242"/>
    <w:rsid w:val="0099017B"/>
    <w:rsid w:val="009B16B4"/>
    <w:rsid w:val="009C29BB"/>
    <w:rsid w:val="009C3B73"/>
    <w:rsid w:val="009D5370"/>
    <w:rsid w:val="009E0665"/>
    <w:rsid w:val="009E1A27"/>
    <w:rsid w:val="009E47C2"/>
    <w:rsid w:val="009E49F6"/>
    <w:rsid w:val="009E67E9"/>
    <w:rsid w:val="009E6BEF"/>
    <w:rsid w:val="00A17184"/>
    <w:rsid w:val="00A31911"/>
    <w:rsid w:val="00A50F98"/>
    <w:rsid w:val="00A61171"/>
    <w:rsid w:val="00A616CF"/>
    <w:rsid w:val="00A767AC"/>
    <w:rsid w:val="00A83623"/>
    <w:rsid w:val="00A979FC"/>
    <w:rsid w:val="00AA4A3F"/>
    <w:rsid w:val="00AA5340"/>
    <w:rsid w:val="00AA5CC9"/>
    <w:rsid w:val="00AC3416"/>
    <w:rsid w:val="00AD0F0C"/>
    <w:rsid w:val="00AE2864"/>
    <w:rsid w:val="00AE41A8"/>
    <w:rsid w:val="00AF253C"/>
    <w:rsid w:val="00B012FF"/>
    <w:rsid w:val="00B01E5C"/>
    <w:rsid w:val="00B344C0"/>
    <w:rsid w:val="00B34FE6"/>
    <w:rsid w:val="00B52FAE"/>
    <w:rsid w:val="00B54A78"/>
    <w:rsid w:val="00B76B7F"/>
    <w:rsid w:val="00BA4009"/>
    <w:rsid w:val="00BB0FDC"/>
    <w:rsid w:val="00BD02DD"/>
    <w:rsid w:val="00BE5E57"/>
    <w:rsid w:val="00C16473"/>
    <w:rsid w:val="00C33C4E"/>
    <w:rsid w:val="00C36A62"/>
    <w:rsid w:val="00C43641"/>
    <w:rsid w:val="00C45DAC"/>
    <w:rsid w:val="00C852A8"/>
    <w:rsid w:val="00C85608"/>
    <w:rsid w:val="00C92A73"/>
    <w:rsid w:val="00CF2FBF"/>
    <w:rsid w:val="00CF42C5"/>
    <w:rsid w:val="00D05A31"/>
    <w:rsid w:val="00D16EF6"/>
    <w:rsid w:val="00D26385"/>
    <w:rsid w:val="00D3595D"/>
    <w:rsid w:val="00D41217"/>
    <w:rsid w:val="00D43B01"/>
    <w:rsid w:val="00D52F1D"/>
    <w:rsid w:val="00D54534"/>
    <w:rsid w:val="00D75F6A"/>
    <w:rsid w:val="00D818AD"/>
    <w:rsid w:val="00D870C5"/>
    <w:rsid w:val="00D87A5A"/>
    <w:rsid w:val="00D94B53"/>
    <w:rsid w:val="00DA3235"/>
    <w:rsid w:val="00DB7EF0"/>
    <w:rsid w:val="00DD5244"/>
    <w:rsid w:val="00DF123D"/>
    <w:rsid w:val="00E0099B"/>
    <w:rsid w:val="00E05CF2"/>
    <w:rsid w:val="00E17FE0"/>
    <w:rsid w:val="00E35E28"/>
    <w:rsid w:val="00E36188"/>
    <w:rsid w:val="00E37099"/>
    <w:rsid w:val="00E50952"/>
    <w:rsid w:val="00E51A1C"/>
    <w:rsid w:val="00E53F9D"/>
    <w:rsid w:val="00E54FE1"/>
    <w:rsid w:val="00E61846"/>
    <w:rsid w:val="00E62D43"/>
    <w:rsid w:val="00E921C4"/>
    <w:rsid w:val="00EB36DA"/>
    <w:rsid w:val="00ED0824"/>
    <w:rsid w:val="00EF6D78"/>
    <w:rsid w:val="00F00C52"/>
    <w:rsid w:val="00F072C5"/>
    <w:rsid w:val="00F116CA"/>
    <w:rsid w:val="00F15D66"/>
    <w:rsid w:val="00F20CB5"/>
    <w:rsid w:val="00F36AB1"/>
    <w:rsid w:val="00F37D38"/>
    <w:rsid w:val="00F37EA5"/>
    <w:rsid w:val="00F72D0A"/>
    <w:rsid w:val="00F8126F"/>
    <w:rsid w:val="00FB57DE"/>
    <w:rsid w:val="00FE4EAF"/>
    <w:rsid w:val="00FF3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F40"/>
    <w:pPr>
      <w:widowControl w:val="0"/>
      <w:jc w:val="both"/>
    </w:pPr>
    <w:rPr>
      <w:rFonts w:ascii="Times New Roman" w:eastAsia="標楷體" w:hAnsi="Times New Roman" w:cs="Times New Roman"/>
      <w:sz w:val="28"/>
      <w:szCs w:val="24"/>
    </w:rPr>
  </w:style>
  <w:style w:type="paragraph" w:styleId="1">
    <w:name w:val="heading 1"/>
    <w:basedOn w:val="a"/>
    <w:next w:val="a"/>
    <w:link w:val="10"/>
    <w:uiPriority w:val="9"/>
    <w:qFormat/>
    <w:rsid w:val="002C170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7C9"/>
    <w:pPr>
      <w:tabs>
        <w:tab w:val="center" w:pos="4153"/>
        <w:tab w:val="right" w:pos="8306"/>
      </w:tabs>
      <w:snapToGrid w:val="0"/>
    </w:pPr>
    <w:rPr>
      <w:sz w:val="20"/>
      <w:szCs w:val="20"/>
    </w:rPr>
  </w:style>
  <w:style w:type="character" w:customStyle="1" w:styleId="a4">
    <w:name w:val="頁首 字元"/>
    <w:basedOn w:val="a0"/>
    <w:link w:val="a3"/>
    <w:uiPriority w:val="99"/>
    <w:rsid w:val="007317C9"/>
    <w:rPr>
      <w:rFonts w:ascii="Times New Roman" w:eastAsia="標楷體" w:hAnsi="Times New Roman" w:cs="Times New Roman"/>
      <w:sz w:val="20"/>
      <w:szCs w:val="20"/>
    </w:rPr>
  </w:style>
  <w:style w:type="paragraph" w:styleId="a5">
    <w:name w:val="footer"/>
    <w:basedOn w:val="a"/>
    <w:link w:val="a6"/>
    <w:uiPriority w:val="99"/>
    <w:unhideWhenUsed/>
    <w:rsid w:val="007317C9"/>
    <w:pPr>
      <w:tabs>
        <w:tab w:val="center" w:pos="4153"/>
        <w:tab w:val="right" w:pos="8306"/>
      </w:tabs>
      <w:snapToGrid w:val="0"/>
    </w:pPr>
    <w:rPr>
      <w:sz w:val="20"/>
      <w:szCs w:val="20"/>
    </w:rPr>
  </w:style>
  <w:style w:type="character" w:customStyle="1" w:styleId="a6">
    <w:name w:val="頁尾 字元"/>
    <w:basedOn w:val="a0"/>
    <w:link w:val="a5"/>
    <w:uiPriority w:val="99"/>
    <w:rsid w:val="007317C9"/>
    <w:rPr>
      <w:rFonts w:ascii="Times New Roman" w:eastAsia="標楷體" w:hAnsi="Times New Roman" w:cs="Times New Roman"/>
      <w:sz w:val="20"/>
      <w:szCs w:val="20"/>
    </w:rPr>
  </w:style>
  <w:style w:type="paragraph" w:styleId="a7">
    <w:name w:val="footnote text"/>
    <w:basedOn w:val="a"/>
    <w:link w:val="a8"/>
    <w:rsid w:val="007317C9"/>
    <w:pPr>
      <w:snapToGrid w:val="0"/>
      <w:spacing w:line="360" w:lineRule="atLeast"/>
      <w:jc w:val="left"/>
    </w:pPr>
    <w:rPr>
      <w:kern w:val="0"/>
      <w:sz w:val="20"/>
      <w:szCs w:val="20"/>
    </w:rPr>
  </w:style>
  <w:style w:type="character" w:customStyle="1" w:styleId="a8">
    <w:name w:val="註腳文字 字元"/>
    <w:basedOn w:val="a0"/>
    <w:link w:val="a7"/>
    <w:rsid w:val="007317C9"/>
    <w:rPr>
      <w:rFonts w:ascii="Times New Roman" w:eastAsia="標楷體" w:hAnsi="Times New Roman" w:cs="Times New Roman"/>
      <w:kern w:val="0"/>
      <w:sz w:val="20"/>
      <w:szCs w:val="20"/>
    </w:rPr>
  </w:style>
  <w:style w:type="character" w:styleId="a9">
    <w:name w:val="footnote reference"/>
    <w:basedOn w:val="a0"/>
    <w:rsid w:val="007317C9"/>
    <w:rPr>
      <w:vertAlign w:val="superscript"/>
    </w:rPr>
  </w:style>
  <w:style w:type="paragraph" w:styleId="aa">
    <w:name w:val="List Paragraph"/>
    <w:basedOn w:val="a"/>
    <w:uiPriority w:val="34"/>
    <w:qFormat/>
    <w:rsid w:val="00401920"/>
    <w:pPr>
      <w:ind w:leftChars="200" w:left="480"/>
    </w:pPr>
  </w:style>
  <w:style w:type="character" w:customStyle="1" w:styleId="10">
    <w:name w:val="標題 1 字元"/>
    <w:basedOn w:val="a0"/>
    <w:link w:val="1"/>
    <w:uiPriority w:val="9"/>
    <w:rsid w:val="002C1702"/>
    <w:rPr>
      <w:rFonts w:asciiTheme="majorHAnsi" w:eastAsiaTheme="majorEastAsia" w:hAnsiTheme="majorHAnsi" w:cstheme="majorBidi"/>
      <w:b/>
      <w:bCs/>
      <w:kern w:val="52"/>
      <w:sz w:val="52"/>
      <w:szCs w:val="52"/>
    </w:rPr>
  </w:style>
  <w:style w:type="paragraph" w:styleId="ab">
    <w:name w:val="TOC Heading"/>
    <w:basedOn w:val="1"/>
    <w:next w:val="a"/>
    <w:uiPriority w:val="39"/>
    <w:semiHidden/>
    <w:unhideWhenUsed/>
    <w:qFormat/>
    <w:rsid w:val="002C1702"/>
    <w:pPr>
      <w:keepLines/>
      <w:widowControl/>
      <w:spacing w:before="480" w:after="0" w:line="276" w:lineRule="auto"/>
      <w:jc w:val="left"/>
      <w:outlineLvl w:val="9"/>
    </w:pPr>
    <w:rPr>
      <w:color w:val="365F91" w:themeColor="accent1" w:themeShade="BF"/>
      <w:kern w:val="0"/>
      <w:sz w:val="28"/>
      <w:szCs w:val="28"/>
    </w:rPr>
  </w:style>
  <w:style w:type="paragraph" w:styleId="11">
    <w:name w:val="toc 1"/>
    <w:basedOn w:val="a"/>
    <w:next w:val="a"/>
    <w:autoRedefine/>
    <w:uiPriority w:val="39"/>
    <w:unhideWhenUsed/>
    <w:qFormat/>
    <w:rsid w:val="002C1702"/>
  </w:style>
  <w:style w:type="character" w:styleId="ac">
    <w:name w:val="Hyperlink"/>
    <w:basedOn w:val="a0"/>
    <w:uiPriority w:val="99"/>
    <w:unhideWhenUsed/>
    <w:rsid w:val="002C1702"/>
    <w:rPr>
      <w:color w:val="0000FF" w:themeColor="hyperlink"/>
      <w:u w:val="single"/>
    </w:rPr>
  </w:style>
  <w:style w:type="paragraph" w:styleId="ad">
    <w:name w:val="Balloon Text"/>
    <w:basedOn w:val="a"/>
    <w:link w:val="ae"/>
    <w:uiPriority w:val="99"/>
    <w:semiHidden/>
    <w:unhideWhenUsed/>
    <w:rsid w:val="002C170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C1702"/>
    <w:rPr>
      <w:rFonts w:asciiTheme="majorHAnsi" w:eastAsiaTheme="majorEastAsia" w:hAnsiTheme="majorHAnsi" w:cstheme="majorBidi"/>
      <w:sz w:val="18"/>
      <w:szCs w:val="18"/>
    </w:rPr>
  </w:style>
  <w:style w:type="paragraph" w:styleId="2">
    <w:name w:val="toc 2"/>
    <w:basedOn w:val="a"/>
    <w:next w:val="a"/>
    <w:autoRedefine/>
    <w:uiPriority w:val="39"/>
    <w:semiHidden/>
    <w:unhideWhenUsed/>
    <w:qFormat/>
    <w:rsid w:val="00BD02DD"/>
    <w:pPr>
      <w:widowControl/>
      <w:spacing w:after="100" w:line="276" w:lineRule="auto"/>
      <w:ind w:left="220"/>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BD02DD"/>
    <w:pPr>
      <w:widowControl/>
      <w:spacing w:after="100" w:line="276" w:lineRule="auto"/>
      <w:ind w:left="44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F40"/>
    <w:pPr>
      <w:widowControl w:val="0"/>
      <w:jc w:val="both"/>
    </w:pPr>
    <w:rPr>
      <w:rFonts w:ascii="Times New Roman" w:eastAsia="標楷體" w:hAnsi="Times New Roman" w:cs="Times New Roman"/>
      <w:sz w:val="28"/>
      <w:szCs w:val="24"/>
    </w:rPr>
  </w:style>
  <w:style w:type="paragraph" w:styleId="1">
    <w:name w:val="heading 1"/>
    <w:basedOn w:val="a"/>
    <w:next w:val="a"/>
    <w:link w:val="10"/>
    <w:uiPriority w:val="9"/>
    <w:qFormat/>
    <w:rsid w:val="002C170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7C9"/>
    <w:pPr>
      <w:tabs>
        <w:tab w:val="center" w:pos="4153"/>
        <w:tab w:val="right" w:pos="8306"/>
      </w:tabs>
      <w:snapToGrid w:val="0"/>
    </w:pPr>
    <w:rPr>
      <w:sz w:val="20"/>
      <w:szCs w:val="20"/>
    </w:rPr>
  </w:style>
  <w:style w:type="character" w:customStyle="1" w:styleId="a4">
    <w:name w:val="頁首 字元"/>
    <w:basedOn w:val="a0"/>
    <w:link w:val="a3"/>
    <w:uiPriority w:val="99"/>
    <w:rsid w:val="007317C9"/>
    <w:rPr>
      <w:rFonts w:ascii="Times New Roman" w:eastAsia="標楷體" w:hAnsi="Times New Roman" w:cs="Times New Roman"/>
      <w:sz w:val="20"/>
      <w:szCs w:val="20"/>
    </w:rPr>
  </w:style>
  <w:style w:type="paragraph" w:styleId="a5">
    <w:name w:val="footer"/>
    <w:basedOn w:val="a"/>
    <w:link w:val="a6"/>
    <w:uiPriority w:val="99"/>
    <w:unhideWhenUsed/>
    <w:rsid w:val="007317C9"/>
    <w:pPr>
      <w:tabs>
        <w:tab w:val="center" w:pos="4153"/>
        <w:tab w:val="right" w:pos="8306"/>
      </w:tabs>
      <w:snapToGrid w:val="0"/>
    </w:pPr>
    <w:rPr>
      <w:sz w:val="20"/>
      <w:szCs w:val="20"/>
    </w:rPr>
  </w:style>
  <w:style w:type="character" w:customStyle="1" w:styleId="a6">
    <w:name w:val="頁尾 字元"/>
    <w:basedOn w:val="a0"/>
    <w:link w:val="a5"/>
    <w:uiPriority w:val="99"/>
    <w:rsid w:val="007317C9"/>
    <w:rPr>
      <w:rFonts w:ascii="Times New Roman" w:eastAsia="標楷體" w:hAnsi="Times New Roman" w:cs="Times New Roman"/>
      <w:sz w:val="20"/>
      <w:szCs w:val="20"/>
    </w:rPr>
  </w:style>
  <w:style w:type="paragraph" w:styleId="a7">
    <w:name w:val="footnote text"/>
    <w:basedOn w:val="a"/>
    <w:link w:val="a8"/>
    <w:rsid w:val="007317C9"/>
    <w:pPr>
      <w:snapToGrid w:val="0"/>
      <w:spacing w:line="360" w:lineRule="atLeast"/>
      <w:jc w:val="left"/>
    </w:pPr>
    <w:rPr>
      <w:kern w:val="0"/>
      <w:sz w:val="20"/>
      <w:szCs w:val="20"/>
    </w:rPr>
  </w:style>
  <w:style w:type="character" w:customStyle="1" w:styleId="a8">
    <w:name w:val="註腳文字 字元"/>
    <w:basedOn w:val="a0"/>
    <w:link w:val="a7"/>
    <w:rsid w:val="007317C9"/>
    <w:rPr>
      <w:rFonts w:ascii="Times New Roman" w:eastAsia="標楷體" w:hAnsi="Times New Roman" w:cs="Times New Roman"/>
      <w:kern w:val="0"/>
      <w:sz w:val="20"/>
      <w:szCs w:val="20"/>
    </w:rPr>
  </w:style>
  <w:style w:type="character" w:styleId="a9">
    <w:name w:val="footnote reference"/>
    <w:basedOn w:val="a0"/>
    <w:rsid w:val="007317C9"/>
    <w:rPr>
      <w:vertAlign w:val="superscript"/>
    </w:rPr>
  </w:style>
  <w:style w:type="paragraph" w:styleId="aa">
    <w:name w:val="List Paragraph"/>
    <w:basedOn w:val="a"/>
    <w:uiPriority w:val="34"/>
    <w:qFormat/>
    <w:rsid w:val="00401920"/>
    <w:pPr>
      <w:ind w:leftChars="200" w:left="480"/>
    </w:pPr>
  </w:style>
  <w:style w:type="character" w:customStyle="1" w:styleId="10">
    <w:name w:val="標題 1 字元"/>
    <w:basedOn w:val="a0"/>
    <w:link w:val="1"/>
    <w:uiPriority w:val="9"/>
    <w:rsid w:val="002C1702"/>
    <w:rPr>
      <w:rFonts w:asciiTheme="majorHAnsi" w:eastAsiaTheme="majorEastAsia" w:hAnsiTheme="majorHAnsi" w:cstheme="majorBidi"/>
      <w:b/>
      <w:bCs/>
      <w:kern w:val="52"/>
      <w:sz w:val="52"/>
      <w:szCs w:val="52"/>
    </w:rPr>
  </w:style>
  <w:style w:type="paragraph" w:styleId="ab">
    <w:name w:val="TOC Heading"/>
    <w:basedOn w:val="1"/>
    <w:next w:val="a"/>
    <w:uiPriority w:val="39"/>
    <w:semiHidden/>
    <w:unhideWhenUsed/>
    <w:qFormat/>
    <w:rsid w:val="002C1702"/>
    <w:pPr>
      <w:keepLines/>
      <w:widowControl/>
      <w:spacing w:before="480" w:after="0" w:line="276" w:lineRule="auto"/>
      <w:jc w:val="left"/>
      <w:outlineLvl w:val="9"/>
    </w:pPr>
    <w:rPr>
      <w:color w:val="365F91" w:themeColor="accent1" w:themeShade="BF"/>
      <w:kern w:val="0"/>
      <w:sz w:val="28"/>
      <w:szCs w:val="28"/>
    </w:rPr>
  </w:style>
  <w:style w:type="paragraph" w:styleId="11">
    <w:name w:val="toc 1"/>
    <w:basedOn w:val="a"/>
    <w:next w:val="a"/>
    <w:autoRedefine/>
    <w:uiPriority w:val="39"/>
    <w:unhideWhenUsed/>
    <w:qFormat/>
    <w:rsid w:val="002C1702"/>
  </w:style>
  <w:style w:type="character" w:styleId="ac">
    <w:name w:val="Hyperlink"/>
    <w:basedOn w:val="a0"/>
    <w:uiPriority w:val="99"/>
    <w:unhideWhenUsed/>
    <w:rsid w:val="002C1702"/>
    <w:rPr>
      <w:color w:val="0000FF" w:themeColor="hyperlink"/>
      <w:u w:val="single"/>
    </w:rPr>
  </w:style>
  <w:style w:type="paragraph" w:styleId="ad">
    <w:name w:val="Balloon Text"/>
    <w:basedOn w:val="a"/>
    <w:link w:val="ae"/>
    <w:uiPriority w:val="99"/>
    <w:semiHidden/>
    <w:unhideWhenUsed/>
    <w:rsid w:val="002C170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C1702"/>
    <w:rPr>
      <w:rFonts w:asciiTheme="majorHAnsi" w:eastAsiaTheme="majorEastAsia" w:hAnsiTheme="majorHAnsi" w:cstheme="majorBidi"/>
      <w:sz w:val="18"/>
      <w:szCs w:val="18"/>
    </w:rPr>
  </w:style>
  <w:style w:type="paragraph" w:styleId="2">
    <w:name w:val="toc 2"/>
    <w:basedOn w:val="a"/>
    <w:next w:val="a"/>
    <w:autoRedefine/>
    <w:uiPriority w:val="39"/>
    <w:semiHidden/>
    <w:unhideWhenUsed/>
    <w:qFormat/>
    <w:rsid w:val="00BD02DD"/>
    <w:pPr>
      <w:widowControl/>
      <w:spacing w:after="100" w:line="276" w:lineRule="auto"/>
      <w:ind w:left="220"/>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BD02DD"/>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0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6E06-8106-4699-873B-DF5E746B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463</Words>
  <Characters>2644</Characters>
  <Application>Microsoft Office Word</Application>
  <DocSecurity>0</DocSecurity>
  <Lines>22</Lines>
  <Paragraphs>6</Paragraphs>
  <ScaleCrop>false</ScaleCrop>
  <Company>理律法律事務所</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ethanlin</dc:creator>
  <cp:lastModifiedBy>E.F</cp:lastModifiedBy>
  <cp:revision>2</cp:revision>
  <cp:lastPrinted>2015-04-27T04:03:00Z</cp:lastPrinted>
  <dcterms:created xsi:type="dcterms:W3CDTF">2015-05-06T06:34:00Z</dcterms:created>
  <dcterms:modified xsi:type="dcterms:W3CDTF">2015-05-06T06:34:00Z</dcterms:modified>
</cp:coreProperties>
</file>